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CC73" w14:textId="4252D2E6" w:rsidR="0043395B" w:rsidRPr="000321C4" w:rsidRDefault="0043395B" w:rsidP="0043395B">
      <w:pPr>
        <w:spacing w:line="360" w:lineRule="auto"/>
        <w:ind w:right="-575"/>
        <w:rPr>
          <w:rFonts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Grupo Hettich na rota do crescimento</w:t>
      </w:r>
    </w:p>
    <w:p w14:paraId="52B52198" w14:textId="5D93F90C" w:rsidR="00CC216A" w:rsidRPr="00EA0CFB" w:rsidRDefault="006E5FA4" w:rsidP="0043395B">
      <w:pPr>
        <w:spacing w:line="360" w:lineRule="auto"/>
        <w:ind w:right="-575"/>
        <w:rPr>
          <w:rFonts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Volume de negócios de 1,35 mil milhões de euros em 2021</w:t>
      </w:r>
    </w:p>
    <w:p w14:paraId="265C5A74" w14:textId="77777777" w:rsidR="0043395B" w:rsidRDefault="0043395B" w:rsidP="0043395B">
      <w:pPr>
        <w:pStyle w:val="berschrift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de-DE"/>
        </w:rPr>
      </w:pPr>
    </w:p>
    <w:p w14:paraId="78B9E2CA" w14:textId="586E8C7B" w:rsidR="0043395B" w:rsidRPr="0082182C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b/>
        </w:rPr>
      </w:pPr>
      <w:r>
        <w:rPr>
          <w:rFonts w:ascii="Arial" w:hAnsi="Arial" w:cs="Arial"/>
          <w:b/>
          <w:bCs/>
          <w:color w:val="auto"/>
          <w:szCs w:val="24"/>
        </w:rPr>
        <w:t xml:space="preserve">Em 2021, o grupo empresarial Hettich, um dos maiores fabricantes de ferragens para móveis no mundo inteiro, com sede em Kirchlengern, Alemanha, faturou aproximadamente 1,35 mil milhões de euros.</w:t>
      </w:r>
      <w:r>
        <w:rPr>
          <w:rFonts w:ascii="Arial" w:hAnsi="Arial" w:cs="Arial"/>
          <w:b/>
          <w:bCs/>
          <w:color w:val="auto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Cs w:val="24"/>
        </w:rPr>
        <w:t xml:space="preserve">Isso corresponde a um crescimento superior a 26% em comparação com o ano anterior.</w:t>
      </w:r>
      <w:r>
        <w:rPr>
          <w:rFonts w:ascii="Arial" w:hAnsi="Arial" w:cs="Arial"/>
          <w:b/>
          <w:bCs/>
          <w:color w:val="auto"/>
          <w:szCs w:val="24"/>
        </w:rPr>
        <w:t xml:space="preserve"> </w:t>
      </w:r>
      <w:r>
        <w:rPr>
          <w:rFonts w:ascii="Arial" w:hAnsi="Arial" w:cs="Arial"/>
          <w:b/>
        </w:rPr>
        <w:t xml:space="preserve">As exportações rondaram os </w:t>
      </w:r>
      <w:r>
        <w:rPr>
          <w:rFonts w:ascii="Arial" w:hAnsi="Arial" w:cs="Arial"/>
          <w:b/>
          <w:color w:val="000000" w:themeColor="text1"/>
        </w:rPr>
        <w:t xml:space="preserve">74</w:t>
      </w:r>
      <w:r>
        <w:rPr>
          <w:rFonts w:ascii="Arial" w:hAnsi="Arial" w:cs="Arial"/>
          <w:b/>
          <w:color w:val="auto"/>
        </w:rPr>
        <w:t xml:space="preserve">%</w:t>
      </w:r>
      <w:r>
        <w:rPr>
          <w:rFonts w:ascii="Arial" w:hAnsi="Arial" w:cs="Arial"/>
          <w:b/>
        </w:rPr>
        <w:t xml:space="preserve"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auto"/>
        </w:rPr>
        <w:t xml:space="preserve">No total, a Hettich investiu 79 milhões de euros </w:t>
      </w:r>
      <w:r>
        <w:rPr>
          <w:rFonts w:ascii="Arial" w:hAnsi="Arial" w:cs="Arial"/>
          <w:b/>
        </w:rPr>
        <w:t xml:space="preserve">em novos produtos, edifícios e máquinas.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Atualmente, a Hettich emprega mais de 7400 colaboradores e colaboradoras no mundo inteiro, sendo que mais de </w:t>
      </w:r>
      <w:r>
        <w:rPr>
          <w:rFonts w:ascii="Arial" w:hAnsi="Arial" w:cs="Arial"/>
          <w:b/>
          <w:color w:val="000000" w:themeColor="text1"/>
        </w:rPr>
        <w:t xml:space="preserve">3700</w:t>
      </w:r>
      <w:r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</w:rPr>
        <w:t xml:space="preserve">deles trabalham na Alemanha.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61189F5B" w14:textId="1E80BD80" w:rsidR="0079561D" w:rsidRPr="0079561D" w:rsidRDefault="002048D9" w:rsidP="0079561D">
      <w:pPr>
        <w:spacing w:line="360" w:lineRule="auto"/>
        <w:rPr>
          <w:rFonts w:cs="Arial"/>
        </w:rPr>
      </w:pPr>
      <w:r>
        <w:rPr>
          <w:rFonts w:ascii="Arial" w:hAnsi="Arial" w:cs="Arial"/>
        </w:rPr>
        <w:t xml:space="preserve">O grupo empresarial Hettich fechou o ano de 2021 com grande sucesso.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crescimento da procura no mercado do design de interiores e decoração, que começara já no 2.º semestre de 2020, prosseguiu em 2021. Mesmo no segundo ano da pandemia, o desejo de decorar e renovar o interior das habitações não abrandou entre os consumidores a nível mundial.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2021, inúmeras pessoas decidiram investir entre quatro paredes.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"Demos o nosso melhor para, juntamente com os nossos clientes, criar novas possibilidades e soluções de decoração de interiores para o maior número possível de consumidores finais", afirma Jana Schönfeld, administradora da Hettich Holding.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área das novas aquisições, os setores mais procurados foram a cozinha, os sofás, bem como móveis para o escritório em casa.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além dos móveis novos, os projetos de bricolage foram os mais populares.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Hettich conseguiu responder a esta procura por soluções na área do faça-você-mesmo.</w:t>
      </w:r>
    </w:p>
    <w:p w14:paraId="38A4A350" w14:textId="77777777" w:rsidR="002048D9" w:rsidRDefault="002048D9" w:rsidP="009859DD">
      <w:pPr>
        <w:spacing w:line="360" w:lineRule="auto"/>
        <w:rPr>
          <w:rFonts w:cs="Arial"/>
        </w:rPr>
      </w:pPr>
    </w:p>
    <w:p w14:paraId="30EEE90D" w14:textId="77777777" w:rsidR="0064519D" w:rsidRDefault="0064519D" w:rsidP="009859DD">
      <w:pPr>
        <w:spacing w:line="360" w:lineRule="auto"/>
        <w:rPr>
          <w:rFonts w:cs="Arial"/>
        </w:rPr>
      </w:pPr>
    </w:p>
    <w:p w14:paraId="586F64AC" w14:textId="77777777" w:rsidR="0064519D" w:rsidRDefault="0064519D" w:rsidP="009859DD">
      <w:pPr>
        <w:spacing w:line="360" w:lineRule="auto"/>
        <w:rPr>
          <w:rFonts w:cs="Arial"/>
        </w:rPr>
      </w:pPr>
    </w:p>
    <w:p w14:paraId="7D4A4CD3" w14:textId="231AC868" w:rsidR="00415F32" w:rsidRPr="00E345AE" w:rsidRDefault="00A23739" w:rsidP="009859DD">
      <w:pPr>
        <w:spacing w:line="36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Grande procura traz grandes desafios</w:t>
      </w:r>
    </w:p>
    <w:p w14:paraId="3CF809BC" w14:textId="77777777" w:rsidR="00E345AE" w:rsidRDefault="00E345AE" w:rsidP="009859DD">
      <w:pPr>
        <w:spacing w:line="360" w:lineRule="auto"/>
        <w:rPr>
          <w:rFonts w:cs="Arial"/>
        </w:rPr>
      </w:pPr>
    </w:p>
    <w:p w14:paraId="3F1F9379" w14:textId="24A68FA5" w:rsidR="00DC61EA" w:rsidRDefault="001927B4" w:rsidP="00963DBB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Assim como todo o mercado em 2021, também o grupo empresarial Hettich se viu confrontado com muitos desafios.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"Por vezes, faltava matéria-prima, as cadeias de fornecimento estavam sobrecarregadas ou as capacidades de produção a rebentar pelas costuras", revela Sascha Groß, administrador da Hettich Holding.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Foram várias as ruturas temporárias nas cadeias de fornecimento.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Isso ficou a dever-se a diversas causas, nomeadamente o caos provocado pelos nevões na região da sede da Hettich, a Vestefália Oriental, o bloqueio acidental do canal Suez pelo navio Ever Given e os confinamentos locais decretados em vários estados federais e países.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Outro desafio particularmente grande foi a destruição das instalações de galvanização da empresa em Berlim, logo no início de 2021.</w:t>
      </w:r>
    </w:p>
    <w:p w14:paraId="64BEEFDE" w14:textId="7AB77B6E" w:rsidR="006A5614" w:rsidRPr="006A5614" w:rsidRDefault="00E345AE" w:rsidP="00963DBB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Não esquecendo os aumentos, por vezes drásticos e repentinos, dos preços das matérias-primas e dos serviços de logística.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Entretanto, os preços da energia também não têm parado de aumentar.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"Os nossos clientes teriam feito mais encomendas, se os deixássemos.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Mas, para nós, foi importante continuarmos a ser um parceiro fiável e transparente nestes tempos de grandes desafios", afirma Groß.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últimos dois anos serviram para a Hettich assimilar o princípio de que, agora mais do que nunca, é preciso ser flexível e adaptarmo-nos rapidamente às constantes alterações das condições envolventes.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"A equipa Hettich a nível mundial está a fazer um excelente trabalho a este nível.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Estamos muito gratos a todas as colaboradoras e a todos os colaboradores. Aliás, mais do que gratos, estamos todos bastante orgulhosos", acrescenta Schönfeld.</w:t>
      </w:r>
    </w:p>
    <w:p w14:paraId="46271988" w14:textId="77777777" w:rsidR="00E345AE" w:rsidRDefault="00E345AE" w:rsidP="009859DD">
      <w:pPr>
        <w:spacing w:line="360" w:lineRule="auto"/>
        <w:rPr>
          <w:rFonts w:cs="Arial"/>
        </w:rPr>
      </w:pPr>
    </w:p>
    <w:p w14:paraId="26723CE1" w14:textId="679198B6" w:rsidR="00415F32" w:rsidRPr="0079561D" w:rsidRDefault="0079561D" w:rsidP="009859DD">
      <w:pPr>
        <w:spacing w:line="360" w:lineRule="auto"/>
        <w:rPr>
          <w:rFonts w:cs="Arial"/>
          <w:b/>
        </w:rPr>
      </w:pPr>
      <w:r>
        <w:rPr>
          <w:rFonts w:ascii="Arial" w:hAnsi="Arial" w:cs="Arial"/>
          <w:b/>
        </w:rPr>
        <w:t xml:space="preserve">Uma empresa familiar que não para de evoluir</w:t>
      </w:r>
    </w:p>
    <w:p w14:paraId="53A9971D" w14:textId="77777777" w:rsidR="0079561D" w:rsidRDefault="0079561D" w:rsidP="009859DD">
      <w:pPr>
        <w:spacing w:line="360" w:lineRule="auto"/>
        <w:rPr>
          <w:rFonts w:cs="Arial"/>
        </w:rPr>
      </w:pPr>
    </w:p>
    <w:p w14:paraId="149D5A4D" w14:textId="483FBCE1" w:rsidR="00197799" w:rsidRPr="00F93CA8" w:rsidRDefault="00C452C8" w:rsidP="009859DD">
      <w:pPr>
        <w:spacing w:line="360" w:lineRule="auto"/>
        <w:rPr>
          <w:rFonts w:cs="Arial"/>
          <w:color w:val="auto"/>
        </w:rPr>
      </w:pPr>
      <w:r>
        <w:rPr>
          <w:rFonts w:ascii="Arial" w:hAnsi="Arial" w:cs="Arial"/>
        </w:rPr>
        <w:t xml:space="preserve">Desde a sua fundação, em 1888, a empresa familiar Hettich nunca parou de evoluir.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Hettich atua sempre no presente a pensar no futuro e nas gerações vindouras.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 por isso que a empresa, que vai na sua quarta geração, continua a atuar com foco na inovação e a crescer de forma sustentada.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Só no ano passado, o grupo Hettich investiu </w:t>
      </w:r>
      <w:r>
        <w:rPr>
          <w:rFonts w:ascii="Arial" w:hAnsi="Arial" w:cs="Arial"/>
          <w:color w:val="auto"/>
        </w:rPr>
        <w:t xml:space="preserve">79 milhões de euros no futuro.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Os pontos fulcrais do investimento foram produtos novos, ampliação das capacidades de produção e da infraestrutura.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Exemplos das áreas de produção que foram ampliadas são as localizações na Alemanha, China e Índia.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 grupo Hettich cresceu também a nível inorgânico, através da aquisição de participação maioritária quer na empresa Kuhn, de Bünde, Alemanha, especialista em sistemas de móveis de correr e de compartimentação de espaços, quer na empresa Actiforce, dos Países Baixos e da Malásia, especialista em mesas de trabalho ajustáveis em altura.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"Com os novos membros da nossa família e com as nossas próprias soluções criativas no âmbito do escritório, estamos agora em condições de oferecer aos nossos clientes um portfólio ainda mais variado para a configuração dos ambientes de trabalho do futuro – seja nas empresas seja no «Home Office»", afirma Groß.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Mas o grupo Hettich também cresceu por via de uma empresa recém-fundada e com um set-up fora do comum: a Hettich NewCo GmbH, uma empresa que é gerida e controlada em cooperação por formandos e colegas da formação inicial e continuada da Hettich.</w:t>
      </w:r>
    </w:p>
    <w:p w14:paraId="5C320454" w14:textId="77777777" w:rsidR="0043395B" w:rsidRPr="001B0A5A" w:rsidRDefault="0043395B" w:rsidP="0043395B">
      <w:pPr>
        <w:spacing w:line="360" w:lineRule="auto"/>
        <w:jc w:val="both"/>
        <w:rPr>
          <w:rFonts w:cs="Arial"/>
          <w:b/>
        </w:rPr>
      </w:pPr>
    </w:p>
    <w:p w14:paraId="73A726A0" w14:textId="37D1A547" w:rsidR="003521A5" w:rsidRPr="001B0A5A" w:rsidRDefault="001B0A5A" w:rsidP="0043395B">
      <w:pPr>
        <w:spacing w:line="360" w:lineRule="auto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A Hettich preocupa-se com as pessoas atingidas pela guerra na Ucrânia</w:t>
      </w:r>
    </w:p>
    <w:p w14:paraId="3CC2AA8E" w14:textId="77777777" w:rsidR="001B0A5A" w:rsidRDefault="001B0A5A" w:rsidP="0043395B">
      <w:pPr>
        <w:spacing w:line="360" w:lineRule="auto"/>
        <w:jc w:val="both"/>
        <w:rPr>
          <w:rFonts w:cs="Arial"/>
        </w:rPr>
      </w:pPr>
    </w:p>
    <w:p w14:paraId="77906879" w14:textId="737DE500" w:rsidR="001B0A5A" w:rsidRDefault="00DF7BAC" w:rsidP="00DF7BAC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A guerra na Ucrânia afetará o grupo Hettich, pois o grupo tem atividade em ambos os países em conflito.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"Condenamos esta guerra, sem qualquer reserva.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Após muitas décadas de paz na Europa, esta agressão militar contra um país independente representa um corte e um retrocesso enorme para todos nós.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que a guerra significa para as pessoas na Ucrânia e para nós, é algo ainda muito incerto.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nossa solidariedade incondicional vai para as pessoas que estão na região em guerra, fazendo votos para que o sofrimento pare o mais rapidamente possível", declara Groß.</w:t>
      </w:r>
    </w:p>
    <w:p w14:paraId="7F4CE1BD" w14:textId="77777777" w:rsidR="0064519D" w:rsidRDefault="0064519D" w:rsidP="00DF7BAC">
      <w:pPr>
        <w:spacing w:line="360" w:lineRule="auto"/>
        <w:jc w:val="both"/>
        <w:rPr>
          <w:rFonts w:cs="Arial"/>
        </w:rPr>
      </w:pPr>
    </w:p>
    <w:p w14:paraId="299238E7" w14:textId="77777777" w:rsidR="001B0A5A" w:rsidRPr="003521A5" w:rsidRDefault="001B0A5A" w:rsidP="001B0A5A">
      <w:pPr>
        <w:spacing w:line="360" w:lineRule="auto"/>
        <w:jc w:val="both"/>
        <w:rPr>
          <w:rFonts w:cs="Arial"/>
          <w:b/>
        </w:rPr>
      </w:pPr>
      <w:r>
        <w:rPr>
          <w:rFonts w:ascii="Arial" w:hAnsi="Arial" w:cs="Arial"/>
          <w:b/>
        </w:rPr>
        <w:t xml:space="preserve">A Hettich arrisca fazer uma previsão do futuro</w:t>
      </w:r>
    </w:p>
    <w:p w14:paraId="579BC82E" w14:textId="77777777" w:rsidR="001B0A5A" w:rsidRDefault="001B0A5A" w:rsidP="00ED2DEB">
      <w:pPr>
        <w:spacing w:line="360" w:lineRule="auto"/>
        <w:jc w:val="both"/>
        <w:rPr>
          <w:rFonts w:cs="Arial"/>
        </w:rPr>
      </w:pPr>
    </w:p>
    <w:p w14:paraId="1C0A0596" w14:textId="5528071F" w:rsidR="006A4105" w:rsidRDefault="0081275B" w:rsidP="00ED2DEB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A empresa irá continuar a confrontar-se com constrangimentos no fornecimento de materiais e nas entregas, grandes aumentos dos custos e restrições voláteis na linha da frente do coronavírus.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"Para todos nós que fazemos parte da cadeia do processo – desde os nossos fornecedores, passando por nós, a Hettich, até aos nossos clientes e aos consumidores finais – isso significa que temos de aprender a lidar com tudo isso de forma responsável e empenhados em encontrar soluções.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Ninguém na cadeia do processo conseguirá lidar com tudo isto sozinho", sublinha Schönfeld.</w:t>
      </w:r>
    </w:p>
    <w:p w14:paraId="2C635FC4" w14:textId="2FACCD47" w:rsidR="00052B98" w:rsidRDefault="009B7DC8" w:rsidP="00ED2DEB">
      <w:pPr>
        <w:spacing w:line="360" w:lineRule="auto"/>
        <w:jc w:val="both"/>
        <w:rPr>
          <w:rFonts w:cs="Arial"/>
        </w:rPr>
      </w:pPr>
      <w:r>
        <w:rPr>
          <w:rFonts w:ascii="Arial" w:hAnsi="Arial" w:cs="Arial"/>
        </w:rPr>
        <w:t xml:space="preserve">A Hettich pode contar com uma rede fiável de parceiros e fornecedores.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Juntamente com os seus clientes, a empresa familiar está firmemente decidida a criar excelentes soluções de design de interiores e decoração para muitas pessoas no mundo inteiro.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Estimulada por este incentivo, a Hettich tem a expectativa de que a procura continue em alta em 2022.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muitos países, as pessoas ainda têm muito para fazer no que diz respeito à decoração do interior das suas casas.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comércio online oferece novas oportunidades. Paralelamente, novos ambientes de escritório e Home Office continuam a ser criados.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Tal como as megatendências da personalização e do New Work, a urbanidade traz um acervo de novas possibilidades.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Porque, em muitos países, as pessoas continuam a sentir-se atraídas pelas cidades.</w:t>
      </w:r>
    </w:p>
    <w:p w14:paraId="7B5DAE54" w14:textId="77777777" w:rsidR="00052B98" w:rsidRDefault="00052B98" w:rsidP="0043395B">
      <w:pPr>
        <w:spacing w:line="360" w:lineRule="auto"/>
        <w:rPr>
          <w:rFonts w:cs="Arial"/>
        </w:rPr>
      </w:pPr>
    </w:p>
    <w:p w14:paraId="37BA1917" w14:textId="7EB74147" w:rsidR="007E2B64" w:rsidRPr="00E31988" w:rsidRDefault="001B0A5A" w:rsidP="007E2B64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Economia sustentável: agimos hoje a pensar no amanhã</w:t>
      </w:r>
    </w:p>
    <w:p w14:paraId="1BFF99C0" w14:textId="77777777" w:rsidR="007E2B64" w:rsidRDefault="007E2B64" w:rsidP="0043395B">
      <w:pPr>
        <w:spacing w:line="360" w:lineRule="auto"/>
        <w:rPr>
          <w:rFonts w:cs="Arial"/>
        </w:rPr>
      </w:pPr>
    </w:p>
    <w:p w14:paraId="758B8773" w14:textId="61CED2B7" w:rsidR="005E2B32" w:rsidRDefault="00AF4F08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longo prazo, o objetivo da estratégia empresarial do grupo Hettich consiste em interligar o sucesso económico com a responsabilidade ecológica e social.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"Há muito que a sustentabilidade é um dos tópicos mais importantes na nossa agenda.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Em primeiro plano, isso significa assumir responsabilidade – responsabilidade por nós, responsabilidade pelos outros, responsabilidade pelo meio ambiente", afirma Schönfeld realçando a relevância da economia sustentável para a Hettich.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No que concerne à responsabilidade social, a empresa familiar preocupa-se com os seus colegas.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saúde e a segurança no trabalho continuam a ter grande importância.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Além disso, a Hettich está empenhada na construção de uma sociedade justa e bem formada.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Como explica Groß, a responsabilidade social da Hettich passa por "apoiar as atividades voluntárias dos nossos e das nossas colegas no mundo inteiro e promover a educação, ciência e temas sociais mediante doações em dinheiro e espécie".</w:t>
      </w:r>
    </w:p>
    <w:p w14:paraId="58D6E80A" w14:textId="4DA7D4D3" w:rsidR="0051330E" w:rsidRDefault="009A710B" w:rsidP="00E36BAE">
      <w:pPr>
        <w:pStyle w:val="KeinLeerraum"/>
        <w:widowControl w:val="0"/>
        <w:suppressAutoHyphens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responsabilidade ecológica sempre foi levada muito a sério pela Hettich.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Assumindo a sua responsabilidade pelo meio ambiente e pelas gerações vindouras, o fabricante de ferragens focou-se na neutralidade climática.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Tendo como lema "live sustainable", o grupo Hettich esforça-se por evitar a emissão de gases de efeito estufa, sempre que tal seja possível.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"Para tal, analisamos os processos existentes e planeamos novos edifícios e instalações de produção com base nas normas de sustentabilidade mais exigentes.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Além disso, as nossas soluções de produto de longa durabilidade, sujeitos aos mais rigorosos padrões de qualidade e segurança, compatibilidade ecológica e eficiência energética, contribuem para o bem do nosso meio ambiente e de todas as nossas colegas e de todos os nossos colegas", conclui Schönfeld.</w:t>
      </w:r>
    </w:p>
    <w:p w14:paraId="0DE6750E" w14:textId="77777777" w:rsidR="007719CB" w:rsidRDefault="007719CB" w:rsidP="00414416">
      <w:pPr>
        <w:spacing w:line="360" w:lineRule="auto"/>
        <w:rPr>
          <w:rFonts w:cs="Arial"/>
          <w:szCs w:val="24"/>
        </w:rPr>
      </w:pPr>
    </w:p>
    <w:p w14:paraId="5CE73212" w14:textId="77777777" w:rsidR="0051330E" w:rsidRDefault="0051330E" w:rsidP="00414416">
      <w:pPr>
        <w:spacing w:line="360" w:lineRule="auto"/>
        <w:rPr>
          <w:rFonts w:cs="Arial"/>
          <w:szCs w:val="24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>
        <w:rPr>
          <w:rFonts w:ascii="Arial" w:hAnsi="Arial" w:cs="Arial"/>
          <w:color w:val="auto"/>
          <w:szCs w:val="24"/>
        </w:rPr>
        <w:t xml:space="preserve">As seguintes fotografias podem ser descarregadas em </w:t>
      </w:r>
      <w:r>
        <w:rPr>
          <w:rFonts w:ascii="Arial" w:hAnsi="Arial" w:cs="Arial"/>
          <w:b/>
          <w:color w:val="auto"/>
          <w:szCs w:val="24"/>
        </w:rPr>
        <w:t xml:space="preserve">www.hettich.com, menu: Imprensa</w:t>
      </w:r>
      <w:r>
        <w:rPr>
          <w:rFonts w:ascii="Arial" w:hAnsi="Arial" w:cs="Arial"/>
          <w:color w:val="auto"/>
          <w:szCs w:val="24"/>
        </w:rPr>
        <w:t xml:space="preserve">:</w:t>
      </w:r>
    </w:p>
    <w:p w14:paraId="2DAD08AE" w14:textId="41A75F63" w:rsidR="00995180" w:rsidRPr="00A96002" w:rsidRDefault="00995180" w:rsidP="00995180">
      <w:pPr>
        <w:spacing w:line="360" w:lineRule="auto"/>
        <w:rPr>
          <w:rFonts w:cs="Arial"/>
          <w:b/>
          <w:lang w:val="sv-SE" w:eastAsia="sv-SE"/>
        </w:rPr>
      </w:pPr>
      <w:r>
        <w:rPr>
          <w:rFonts w:ascii="Arial" w:hAnsi="Arial" w:cs="Arial"/>
          <w:b/>
        </w:rPr>
        <w:t xml:space="preserve">Figuras</w:t>
      </w:r>
    </w:p>
    <w:p w14:paraId="3FDF181C" w14:textId="39091B7C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rFonts w:ascii="Arial" w:hAnsi="Arial" w:cs="Arial"/>
          <w:b/>
        </w:rPr>
        <w:t xml:space="preserve">Legenda da imagem</w:t>
      </w:r>
    </w:p>
    <w:p w14:paraId="2A155D7B" w14:textId="21232CFC" w:rsidR="004B66B0" w:rsidRDefault="004E35C3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D8183F4" wp14:editId="41F6DCE1">
            <wp:extent cx="2539219" cy="18333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67_PR_01_2020_JS_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54" cy="184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DDC8F" w14:textId="32A59B18" w:rsidR="00904CC1" w:rsidRDefault="00B7396B" w:rsidP="00904CC1">
      <w:pPr>
        <w:rPr>
          <w:sz w:val="22"/>
          <w:szCs w:val="22"/>
        </w:rPr>
      </w:pPr>
      <w:r>
        <w:rPr>
          <w:sz w:val="22"/>
          <w:szCs w:val="22"/>
        </w:rPr>
        <w:t xml:space="preserve">122022_a</w:t>
      </w:r>
    </w:p>
    <w:p w14:paraId="10AFF9B3" w14:textId="6E0183F1" w:rsidR="004B66B0" w:rsidRPr="00904CC1" w:rsidRDefault="00904CC1" w:rsidP="00904CC1">
      <w:pPr>
        <w:rPr>
          <w:sz w:val="22"/>
          <w:szCs w:val="22"/>
        </w:rPr>
      </w:pPr>
      <w:r>
        <w:rPr>
          <w:sz w:val="22"/>
          <w:szCs w:val="22"/>
        </w:rPr>
        <w:t xml:space="preserve">Jana Schönfeld, administradora da Hettich Holding, está grata pela fantástica colaboração e pelos resultados alcançados em conjunto pelos 7400 colegas, parceiros e clientes no mundo inteiro.</w:t>
      </w:r>
    </w:p>
    <w:p w14:paraId="35A3D960" w14:textId="2D703472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Hettich</w:t>
      </w:r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2B9AC0B1" w:rsidR="00FD17FB" w:rsidRPr="00DC26BE" w:rsidRDefault="004E35C3" w:rsidP="00A779C8">
      <w:pPr>
        <w:suppressAutoHyphens/>
        <w:ind w:right="-1"/>
        <w:rPr>
          <w:rFonts w:cs="Arial"/>
          <w:b/>
          <w:noProof/>
          <w:color w:val="000000" w:themeColor="text1"/>
          <w:szCs w:val="24"/>
        </w:rPr>
      </w:pPr>
      <w:r>
        <w:rPr>
          <w:rFonts w:cs="Arial"/>
          <w:b/>
          <w:noProof/>
          <w:color w:val="000000" w:themeColor="text1"/>
          <w:szCs w:val="24"/>
        </w:rPr>
        <w:drawing>
          <wp:inline distT="0" distB="0" distL="0" distR="0" wp14:anchorId="6ADF1C3E" wp14:editId="2106A10A">
            <wp:extent cx="2799471" cy="2021292"/>
            <wp:effectExtent l="0" t="0" r="127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867_PR_01_2020_SG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83" cy="202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7362FF72" w:rsidR="00A779C8" w:rsidRDefault="00B7396B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122022_b</w:t>
      </w:r>
    </w:p>
    <w:p w14:paraId="1E5B7B3B" w14:textId="2385504F" w:rsidR="00904CC1" w:rsidRDefault="000A25AE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ascii="Arial" w:hAnsi="Arial" w:cs="Arial"/>
          <w:color w:val="212100"/>
          <w:sz w:val="22"/>
          <w:szCs w:val="22"/>
        </w:rPr>
        <w:t xml:space="preserve">Sascha Groß, administrador da Hettich Holding, perspetiva que o novo exercício se caracterize pela continuidade de uma grande procura.</w:t>
      </w:r>
    </w:p>
    <w:p w14:paraId="0F5942C7" w14:textId="21DC7084" w:rsidR="001F690F" w:rsidRDefault="00A35274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Foto: Hettich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B11EE8D" w14:textId="317F7125" w:rsidR="001F690F" w:rsidRDefault="001F690F" w:rsidP="000A25AE">
      <w:pPr>
        <w:suppressAutoHyphens/>
        <w:ind w:right="-1"/>
        <w:rPr>
          <w:color w:val="auto"/>
          <w:sz w:val="22"/>
          <w:szCs w:val="22"/>
        </w:rPr>
      </w:pPr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288AF183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Sobre a Hettich</w:t>
      </w:r>
    </w:p>
    <w:p w14:paraId="04EE2B8A" w14:textId="4C7F4554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ascii="Arial" w:hAnsi="Arial" w:cs="Arial"/>
          <w:color w:val="212100"/>
          <w:sz w:val="20"/>
        </w:rPr>
        <w:t xml:space="preserve">A empresa Hettich foi fundada em 1888 e é atualmente um dos maiores e bem-sucedidos fabricantes de ferragens para móveis no mundo inteiro.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Mais de 7.400 empregados em quase 80 países cooperam para alcançar o objetivo de desenvolver tecnologia inteligente para móveis.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Desta forma, a Hettich fascina muitas pessoas no mundo inteiro e é um parceiro incontornável para a indústria dos móveis, o comércio e os artesãos.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 marca Hettich é sinónimo de valores coerentes: qualidade, inovação,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fiabilidade e proximidade ao cliente.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Apesar da sua dimensão e relevância no plano internacional, a Hettich preservou a sua matriz de empresa familiar.</w:t>
      </w:r>
      <w:r>
        <w:rPr>
          <w:rFonts w:ascii="Arial" w:hAnsi="Arial" w:cs="Arial"/>
          <w:color w:val="212100"/>
          <w:sz w:val="20"/>
        </w:rPr>
        <w:t xml:space="preserve"> </w:t>
      </w:r>
      <w:r>
        <w:rPr>
          <w:rFonts w:ascii="Arial" w:hAnsi="Arial" w:cs="Arial"/>
          <w:color w:val="212100"/>
          <w:sz w:val="20"/>
        </w:rPr>
        <w:t xml:space="preserve">A inexistência de investidores externos, permite delinear o futuro da empresa com liberdade, humanidade e sustentabilidade. www.hettich.com</w:t>
      </w:r>
    </w:p>
    <w:sectPr w:rsidR="00A779C8" w:rsidRPr="0017209B" w:rsidSect="006F326A">
      <w:headerReference w:type="default" r:id="rId10"/>
      <w:footerReference w:type="default" r:id="rId11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EBF3" w14:textId="77777777" w:rsidR="00902B75" w:rsidRDefault="00902B75">
      <w:r>
        <w:separator/>
      </w:r>
    </w:p>
  </w:endnote>
  <w:endnote w:type="continuationSeparator" w:id="0">
    <w:p w14:paraId="6385FED9" w14:textId="77777777" w:rsidR="00902B75" w:rsidRDefault="0090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sz w:val="22"/>
                              <w:szCs w:val="22"/>
                            </w:rPr>
                            <w:t xml:space="preserve">Página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rPr>
                                  <w:rFonts w:ascii="Arial" w:eastAsiaTheme="minorEastAsia" w:hAnsi="Arial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35274" w:rsidRPr="00A35274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7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  <w:t xml:space="preserve">Página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rPr>
                            <w:rFonts w:ascii="Arial" w:eastAsiaTheme="minorEastAsia" w:hAnsi="Arial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A35274" w:rsidRPr="00A35274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7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D635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Contacto para a imprensa:</w:t>
                          </w:r>
                        </w:p>
                        <w:p w14:paraId="39998522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Hettich Holding GmbH &amp; Co. oHG</w:t>
                          </w:r>
                        </w:p>
                        <w:p w14:paraId="5195327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Laura-Sophie Putschies</w:t>
                          </w:r>
                        </w:p>
                        <w:p w14:paraId="63BE7D4F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Vahrenkampstr.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12 - 16</w:t>
                          </w:r>
                        </w:p>
                        <w:p w14:paraId="1DDA3DBB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D-32278 Kirchlengern</w:t>
                          </w:r>
                        </w:p>
                        <w:p w14:paraId="587EF65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Alemanha</w:t>
                          </w:r>
                        </w:p>
                        <w:p w14:paraId="19BD456B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+49 151 20372378</w:t>
                          </w:r>
                        </w:p>
                        <w:p w14:paraId="0D1CDD3C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laura-sophie.putschies@hettich.com</w:t>
                          </w:r>
                        </w:p>
                        <w:p w14:paraId="27600597" w14:textId="77777777" w:rsidR="006A5614" w:rsidRPr="003153CC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29C32D93" w14:textId="77777777" w:rsidR="006A5614" w:rsidRDefault="006A5614" w:rsidP="006A5614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Solicita-se exemplar de amostra.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433336F5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R_122022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61BD635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Contacto para a imprensa:</w:t>
                    </w:r>
                  </w:p>
                  <w:p w14:paraId="39998522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Holding GmbH &amp; Co. oHG</w:t>
                    </w:r>
                  </w:p>
                  <w:p w14:paraId="5195327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Laura-Sophie Putschies</w:t>
                    </w:r>
                  </w:p>
                  <w:p w14:paraId="63BE7D4F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Vahrenkampstr.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12 - 16</w:t>
                    </w:r>
                  </w:p>
                  <w:p w14:paraId="1DDA3DBB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D-32278 Kirchlengern</w:t>
                    </w:r>
                  </w:p>
                  <w:p w14:paraId="587EF65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Alemanha</w:t>
                    </w:r>
                  </w:p>
                  <w:p w14:paraId="19BD456B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+49 151 20372378</w:t>
                    </w:r>
                  </w:p>
                  <w:p w14:paraId="0D1CDD3C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laura-sophie.putschies@hettich.com</w:t>
                    </w:r>
                  </w:p>
                  <w:p w14:paraId="27600597" w14:textId="77777777" w:rsidR="006A5614" w:rsidRPr="003153CC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29C32D93" w14:textId="77777777" w:rsidR="006A5614" w:rsidRDefault="006A5614" w:rsidP="006A5614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Solicita-se exemplar de amostra.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433336F5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 xml:space="preserve">R_122022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51201" w14:textId="77777777" w:rsidR="00902B75" w:rsidRDefault="00902B75">
      <w:r>
        <w:separator/>
      </w:r>
    </w:p>
  </w:footnote>
  <w:footnote w:type="continuationSeparator" w:id="0">
    <w:p w14:paraId="6DCD9627" w14:textId="77777777" w:rsidR="00902B75" w:rsidRDefault="0090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572A"/>
    <w:multiLevelType w:val="hybridMultilevel"/>
    <w:tmpl w:val="651C8184"/>
    <w:lvl w:ilvl="0" w:tplc="0C88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AF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08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C4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ED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C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64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494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E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207F"/>
    <w:rsid w:val="0001272F"/>
    <w:rsid w:val="00015693"/>
    <w:rsid w:val="00017980"/>
    <w:rsid w:val="00020BAC"/>
    <w:rsid w:val="0002101A"/>
    <w:rsid w:val="00025DEB"/>
    <w:rsid w:val="000262D8"/>
    <w:rsid w:val="000271BD"/>
    <w:rsid w:val="000321C4"/>
    <w:rsid w:val="00032952"/>
    <w:rsid w:val="00032B24"/>
    <w:rsid w:val="0003312D"/>
    <w:rsid w:val="00041727"/>
    <w:rsid w:val="0004189F"/>
    <w:rsid w:val="00041B7F"/>
    <w:rsid w:val="00052B98"/>
    <w:rsid w:val="00053ECE"/>
    <w:rsid w:val="000542F2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25AE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1A81"/>
    <w:rsid w:val="00104861"/>
    <w:rsid w:val="00105DE5"/>
    <w:rsid w:val="001061B4"/>
    <w:rsid w:val="00106CF3"/>
    <w:rsid w:val="00107533"/>
    <w:rsid w:val="00111302"/>
    <w:rsid w:val="00112205"/>
    <w:rsid w:val="00113EEE"/>
    <w:rsid w:val="001213F4"/>
    <w:rsid w:val="00123BBB"/>
    <w:rsid w:val="00127635"/>
    <w:rsid w:val="00130272"/>
    <w:rsid w:val="00131F5A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4CB1"/>
    <w:rsid w:val="001852C0"/>
    <w:rsid w:val="00190A0E"/>
    <w:rsid w:val="00191CE9"/>
    <w:rsid w:val="001927B4"/>
    <w:rsid w:val="00193873"/>
    <w:rsid w:val="00197357"/>
    <w:rsid w:val="00197799"/>
    <w:rsid w:val="001A1F21"/>
    <w:rsid w:val="001A3E9B"/>
    <w:rsid w:val="001A424E"/>
    <w:rsid w:val="001A5D94"/>
    <w:rsid w:val="001A6CB5"/>
    <w:rsid w:val="001B0A5A"/>
    <w:rsid w:val="001B0D02"/>
    <w:rsid w:val="001B221E"/>
    <w:rsid w:val="001B25CA"/>
    <w:rsid w:val="001C298A"/>
    <w:rsid w:val="001C7571"/>
    <w:rsid w:val="001D0AEB"/>
    <w:rsid w:val="001D0C17"/>
    <w:rsid w:val="001D53C9"/>
    <w:rsid w:val="001D5CC9"/>
    <w:rsid w:val="001D6019"/>
    <w:rsid w:val="001D72AA"/>
    <w:rsid w:val="001E1E19"/>
    <w:rsid w:val="001E2141"/>
    <w:rsid w:val="001E2347"/>
    <w:rsid w:val="001E2397"/>
    <w:rsid w:val="001E4F13"/>
    <w:rsid w:val="001E5E37"/>
    <w:rsid w:val="001E7850"/>
    <w:rsid w:val="001F0AE4"/>
    <w:rsid w:val="001F0D16"/>
    <w:rsid w:val="001F1C08"/>
    <w:rsid w:val="001F690F"/>
    <w:rsid w:val="001F6ECE"/>
    <w:rsid w:val="001F7EB8"/>
    <w:rsid w:val="002048D9"/>
    <w:rsid w:val="00211508"/>
    <w:rsid w:val="002165B5"/>
    <w:rsid w:val="00216CD3"/>
    <w:rsid w:val="0022055E"/>
    <w:rsid w:val="00230E30"/>
    <w:rsid w:val="0023219C"/>
    <w:rsid w:val="002321FF"/>
    <w:rsid w:val="00235415"/>
    <w:rsid w:val="00235C1C"/>
    <w:rsid w:val="00236E4F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1F3"/>
    <w:rsid w:val="002655FF"/>
    <w:rsid w:val="00265ED0"/>
    <w:rsid w:val="00276E7A"/>
    <w:rsid w:val="00277154"/>
    <w:rsid w:val="00281D54"/>
    <w:rsid w:val="002832BE"/>
    <w:rsid w:val="00292024"/>
    <w:rsid w:val="00293AFF"/>
    <w:rsid w:val="00293E40"/>
    <w:rsid w:val="00295F1F"/>
    <w:rsid w:val="00297D0C"/>
    <w:rsid w:val="002A1131"/>
    <w:rsid w:val="002A1765"/>
    <w:rsid w:val="002A4234"/>
    <w:rsid w:val="002A51EB"/>
    <w:rsid w:val="002A58B0"/>
    <w:rsid w:val="002A5C00"/>
    <w:rsid w:val="002A60F2"/>
    <w:rsid w:val="002B2038"/>
    <w:rsid w:val="002B5DDB"/>
    <w:rsid w:val="002B63A4"/>
    <w:rsid w:val="002B79CA"/>
    <w:rsid w:val="002B7A19"/>
    <w:rsid w:val="002B7E40"/>
    <w:rsid w:val="002C1C09"/>
    <w:rsid w:val="002C41CF"/>
    <w:rsid w:val="002C5400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3AF3"/>
    <w:rsid w:val="0032627D"/>
    <w:rsid w:val="003329CB"/>
    <w:rsid w:val="00335B79"/>
    <w:rsid w:val="00340231"/>
    <w:rsid w:val="00343459"/>
    <w:rsid w:val="00344C69"/>
    <w:rsid w:val="003462B7"/>
    <w:rsid w:val="00347718"/>
    <w:rsid w:val="003479C4"/>
    <w:rsid w:val="00351A2F"/>
    <w:rsid w:val="003521A5"/>
    <w:rsid w:val="00352796"/>
    <w:rsid w:val="00353323"/>
    <w:rsid w:val="00354062"/>
    <w:rsid w:val="003549C3"/>
    <w:rsid w:val="00362C4E"/>
    <w:rsid w:val="003673A8"/>
    <w:rsid w:val="0036743F"/>
    <w:rsid w:val="00372B5A"/>
    <w:rsid w:val="003775F5"/>
    <w:rsid w:val="0038034A"/>
    <w:rsid w:val="00382A95"/>
    <w:rsid w:val="003830A3"/>
    <w:rsid w:val="00384C5C"/>
    <w:rsid w:val="00386000"/>
    <w:rsid w:val="00386437"/>
    <w:rsid w:val="00387167"/>
    <w:rsid w:val="003875E8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550D"/>
    <w:rsid w:val="003F5E38"/>
    <w:rsid w:val="003F6B05"/>
    <w:rsid w:val="00400BE4"/>
    <w:rsid w:val="0040763A"/>
    <w:rsid w:val="00413128"/>
    <w:rsid w:val="00413E87"/>
    <w:rsid w:val="00414416"/>
    <w:rsid w:val="00415F32"/>
    <w:rsid w:val="00416CA5"/>
    <w:rsid w:val="00423CD2"/>
    <w:rsid w:val="00423DF6"/>
    <w:rsid w:val="0042799B"/>
    <w:rsid w:val="004328DA"/>
    <w:rsid w:val="0043395B"/>
    <w:rsid w:val="00435A93"/>
    <w:rsid w:val="00436848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2EC6"/>
    <w:rsid w:val="00464CE3"/>
    <w:rsid w:val="004679DB"/>
    <w:rsid w:val="00467AEC"/>
    <w:rsid w:val="00470F00"/>
    <w:rsid w:val="00471599"/>
    <w:rsid w:val="00471C92"/>
    <w:rsid w:val="00472903"/>
    <w:rsid w:val="00483DF7"/>
    <w:rsid w:val="00491112"/>
    <w:rsid w:val="00492F27"/>
    <w:rsid w:val="00492F99"/>
    <w:rsid w:val="00495448"/>
    <w:rsid w:val="00495893"/>
    <w:rsid w:val="00495964"/>
    <w:rsid w:val="004A0ADF"/>
    <w:rsid w:val="004A2431"/>
    <w:rsid w:val="004A276D"/>
    <w:rsid w:val="004B2693"/>
    <w:rsid w:val="004B66B0"/>
    <w:rsid w:val="004C1A9D"/>
    <w:rsid w:val="004C55CD"/>
    <w:rsid w:val="004D1B6C"/>
    <w:rsid w:val="004D5300"/>
    <w:rsid w:val="004E1BD1"/>
    <w:rsid w:val="004E35C3"/>
    <w:rsid w:val="004E36E1"/>
    <w:rsid w:val="004E4024"/>
    <w:rsid w:val="004E636F"/>
    <w:rsid w:val="004F0BC2"/>
    <w:rsid w:val="004F1EB8"/>
    <w:rsid w:val="004F378D"/>
    <w:rsid w:val="00500648"/>
    <w:rsid w:val="005020F2"/>
    <w:rsid w:val="00503740"/>
    <w:rsid w:val="0050782E"/>
    <w:rsid w:val="00511691"/>
    <w:rsid w:val="0051296A"/>
    <w:rsid w:val="0051330E"/>
    <w:rsid w:val="00515071"/>
    <w:rsid w:val="0051538B"/>
    <w:rsid w:val="00516FEF"/>
    <w:rsid w:val="005175F4"/>
    <w:rsid w:val="0052031A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1CB0"/>
    <w:rsid w:val="00553E5D"/>
    <w:rsid w:val="00554304"/>
    <w:rsid w:val="00554307"/>
    <w:rsid w:val="00563E02"/>
    <w:rsid w:val="005650C0"/>
    <w:rsid w:val="00572674"/>
    <w:rsid w:val="00576BA1"/>
    <w:rsid w:val="00577BF9"/>
    <w:rsid w:val="00580AE0"/>
    <w:rsid w:val="00580F7A"/>
    <w:rsid w:val="005813EB"/>
    <w:rsid w:val="0059132B"/>
    <w:rsid w:val="00595ECF"/>
    <w:rsid w:val="005963A6"/>
    <w:rsid w:val="00596EA9"/>
    <w:rsid w:val="005A0A82"/>
    <w:rsid w:val="005A2114"/>
    <w:rsid w:val="005A2DB5"/>
    <w:rsid w:val="005A4A43"/>
    <w:rsid w:val="005A67AE"/>
    <w:rsid w:val="005A6B3D"/>
    <w:rsid w:val="005B253D"/>
    <w:rsid w:val="005B2C77"/>
    <w:rsid w:val="005B4A40"/>
    <w:rsid w:val="005B63B1"/>
    <w:rsid w:val="005C44BA"/>
    <w:rsid w:val="005C4AA8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2B32"/>
    <w:rsid w:val="005E3852"/>
    <w:rsid w:val="005F115D"/>
    <w:rsid w:val="005F384F"/>
    <w:rsid w:val="005F42D8"/>
    <w:rsid w:val="005F4395"/>
    <w:rsid w:val="005F53FF"/>
    <w:rsid w:val="005F6159"/>
    <w:rsid w:val="00603994"/>
    <w:rsid w:val="00607CCD"/>
    <w:rsid w:val="00607FE3"/>
    <w:rsid w:val="0061031B"/>
    <w:rsid w:val="006138FC"/>
    <w:rsid w:val="00614BD1"/>
    <w:rsid w:val="00623B29"/>
    <w:rsid w:val="00623C40"/>
    <w:rsid w:val="00627843"/>
    <w:rsid w:val="00630E87"/>
    <w:rsid w:val="006334D6"/>
    <w:rsid w:val="006336F6"/>
    <w:rsid w:val="00634EF9"/>
    <w:rsid w:val="0063699B"/>
    <w:rsid w:val="00642092"/>
    <w:rsid w:val="00643625"/>
    <w:rsid w:val="00643928"/>
    <w:rsid w:val="0064519D"/>
    <w:rsid w:val="006455A7"/>
    <w:rsid w:val="00645FBE"/>
    <w:rsid w:val="00650D5C"/>
    <w:rsid w:val="006510E7"/>
    <w:rsid w:val="006522B6"/>
    <w:rsid w:val="006523BA"/>
    <w:rsid w:val="00657382"/>
    <w:rsid w:val="00657391"/>
    <w:rsid w:val="006626BE"/>
    <w:rsid w:val="006626C3"/>
    <w:rsid w:val="00665A27"/>
    <w:rsid w:val="00672FE5"/>
    <w:rsid w:val="00682B7A"/>
    <w:rsid w:val="00691F6F"/>
    <w:rsid w:val="0069245B"/>
    <w:rsid w:val="00696528"/>
    <w:rsid w:val="006A064D"/>
    <w:rsid w:val="006A20AE"/>
    <w:rsid w:val="006A2C65"/>
    <w:rsid w:val="006A4105"/>
    <w:rsid w:val="006A5614"/>
    <w:rsid w:val="006A7F02"/>
    <w:rsid w:val="006B0C48"/>
    <w:rsid w:val="006B3043"/>
    <w:rsid w:val="006B4A3B"/>
    <w:rsid w:val="006C0D29"/>
    <w:rsid w:val="006C308E"/>
    <w:rsid w:val="006C61D9"/>
    <w:rsid w:val="006D1ABC"/>
    <w:rsid w:val="006D49DA"/>
    <w:rsid w:val="006D5B5A"/>
    <w:rsid w:val="006D5E28"/>
    <w:rsid w:val="006D5FA6"/>
    <w:rsid w:val="006D6475"/>
    <w:rsid w:val="006E0EF6"/>
    <w:rsid w:val="006E2F07"/>
    <w:rsid w:val="006E3384"/>
    <w:rsid w:val="006E3ADE"/>
    <w:rsid w:val="006E4285"/>
    <w:rsid w:val="006E4664"/>
    <w:rsid w:val="006E4AF9"/>
    <w:rsid w:val="006E5CF4"/>
    <w:rsid w:val="006E5FA4"/>
    <w:rsid w:val="006E72B7"/>
    <w:rsid w:val="006F013D"/>
    <w:rsid w:val="006F175E"/>
    <w:rsid w:val="006F2C50"/>
    <w:rsid w:val="006F326A"/>
    <w:rsid w:val="006F40C5"/>
    <w:rsid w:val="006F5767"/>
    <w:rsid w:val="006F6F62"/>
    <w:rsid w:val="00702CC5"/>
    <w:rsid w:val="0070457A"/>
    <w:rsid w:val="007065DB"/>
    <w:rsid w:val="00706EB0"/>
    <w:rsid w:val="00715F3F"/>
    <w:rsid w:val="007177F5"/>
    <w:rsid w:val="007217D7"/>
    <w:rsid w:val="007227E9"/>
    <w:rsid w:val="00724885"/>
    <w:rsid w:val="0073193C"/>
    <w:rsid w:val="007354E9"/>
    <w:rsid w:val="00740561"/>
    <w:rsid w:val="00744E11"/>
    <w:rsid w:val="00744E66"/>
    <w:rsid w:val="00750ECF"/>
    <w:rsid w:val="00760A59"/>
    <w:rsid w:val="00762839"/>
    <w:rsid w:val="007636AD"/>
    <w:rsid w:val="00766334"/>
    <w:rsid w:val="00770A59"/>
    <w:rsid w:val="007719CB"/>
    <w:rsid w:val="00772DD2"/>
    <w:rsid w:val="0077445E"/>
    <w:rsid w:val="00776CEC"/>
    <w:rsid w:val="007773F7"/>
    <w:rsid w:val="00781457"/>
    <w:rsid w:val="007823F9"/>
    <w:rsid w:val="007828E0"/>
    <w:rsid w:val="00783C0F"/>
    <w:rsid w:val="007937FA"/>
    <w:rsid w:val="0079425B"/>
    <w:rsid w:val="00794C8D"/>
    <w:rsid w:val="0079561D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1A0"/>
    <w:rsid w:val="007C7989"/>
    <w:rsid w:val="007C7A61"/>
    <w:rsid w:val="007D182E"/>
    <w:rsid w:val="007D3A58"/>
    <w:rsid w:val="007E098F"/>
    <w:rsid w:val="007E2B64"/>
    <w:rsid w:val="007E31DA"/>
    <w:rsid w:val="007F02B4"/>
    <w:rsid w:val="007F0B0D"/>
    <w:rsid w:val="007F40D4"/>
    <w:rsid w:val="007F66B0"/>
    <w:rsid w:val="007F7A8D"/>
    <w:rsid w:val="00804D2A"/>
    <w:rsid w:val="00806502"/>
    <w:rsid w:val="0081127F"/>
    <w:rsid w:val="0081275B"/>
    <w:rsid w:val="008135B5"/>
    <w:rsid w:val="00816DFB"/>
    <w:rsid w:val="0082182C"/>
    <w:rsid w:val="00823AA3"/>
    <w:rsid w:val="00824848"/>
    <w:rsid w:val="0082635E"/>
    <w:rsid w:val="00835338"/>
    <w:rsid w:val="00837D32"/>
    <w:rsid w:val="00840F81"/>
    <w:rsid w:val="008413E2"/>
    <w:rsid w:val="00841723"/>
    <w:rsid w:val="00841DBC"/>
    <w:rsid w:val="008425AD"/>
    <w:rsid w:val="00846EAF"/>
    <w:rsid w:val="0085521B"/>
    <w:rsid w:val="00857D3D"/>
    <w:rsid w:val="008611FB"/>
    <w:rsid w:val="00861C7A"/>
    <w:rsid w:val="00863FA2"/>
    <w:rsid w:val="00867A17"/>
    <w:rsid w:val="0087084B"/>
    <w:rsid w:val="00870D47"/>
    <w:rsid w:val="00877DD9"/>
    <w:rsid w:val="008804BD"/>
    <w:rsid w:val="0088402B"/>
    <w:rsid w:val="00884D1B"/>
    <w:rsid w:val="00892076"/>
    <w:rsid w:val="00892761"/>
    <w:rsid w:val="00893E40"/>
    <w:rsid w:val="008A0782"/>
    <w:rsid w:val="008A0BFF"/>
    <w:rsid w:val="008A34B0"/>
    <w:rsid w:val="008A4261"/>
    <w:rsid w:val="008A5E20"/>
    <w:rsid w:val="008A6DED"/>
    <w:rsid w:val="008C1E56"/>
    <w:rsid w:val="008C1E9B"/>
    <w:rsid w:val="008C239E"/>
    <w:rsid w:val="008C487B"/>
    <w:rsid w:val="008C6D7A"/>
    <w:rsid w:val="008D3FF7"/>
    <w:rsid w:val="008D4F13"/>
    <w:rsid w:val="008E398E"/>
    <w:rsid w:val="008F5D6E"/>
    <w:rsid w:val="009028B7"/>
    <w:rsid w:val="00902B75"/>
    <w:rsid w:val="00904CC1"/>
    <w:rsid w:val="009066C5"/>
    <w:rsid w:val="00912C7B"/>
    <w:rsid w:val="00913466"/>
    <w:rsid w:val="00914049"/>
    <w:rsid w:val="00915A3F"/>
    <w:rsid w:val="009205C0"/>
    <w:rsid w:val="009240CE"/>
    <w:rsid w:val="009267B5"/>
    <w:rsid w:val="00926BED"/>
    <w:rsid w:val="00927CD9"/>
    <w:rsid w:val="00930E7F"/>
    <w:rsid w:val="00931031"/>
    <w:rsid w:val="00931946"/>
    <w:rsid w:val="00933683"/>
    <w:rsid w:val="0094078E"/>
    <w:rsid w:val="00942FFC"/>
    <w:rsid w:val="00946AD7"/>
    <w:rsid w:val="009513E5"/>
    <w:rsid w:val="00951764"/>
    <w:rsid w:val="009539E2"/>
    <w:rsid w:val="00954023"/>
    <w:rsid w:val="0095710B"/>
    <w:rsid w:val="009621D6"/>
    <w:rsid w:val="00963DBB"/>
    <w:rsid w:val="00966D61"/>
    <w:rsid w:val="00967250"/>
    <w:rsid w:val="00970C39"/>
    <w:rsid w:val="009744CA"/>
    <w:rsid w:val="00975001"/>
    <w:rsid w:val="00976070"/>
    <w:rsid w:val="0097668D"/>
    <w:rsid w:val="0098593B"/>
    <w:rsid w:val="009859DD"/>
    <w:rsid w:val="0099033B"/>
    <w:rsid w:val="0099198E"/>
    <w:rsid w:val="009929E0"/>
    <w:rsid w:val="00994738"/>
    <w:rsid w:val="00995180"/>
    <w:rsid w:val="009970B3"/>
    <w:rsid w:val="009A3272"/>
    <w:rsid w:val="009A58F6"/>
    <w:rsid w:val="009A6A58"/>
    <w:rsid w:val="009A710B"/>
    <w:rsid w:val="009A7D27"/>
    <w:rsid w:val="009B314B"/>
    <w:rsid w:val="009B6C25"/>
    <w:rsid w:val="009B7DC8"/>
    <w:rsid w:val="009C097A"/>
    <w:rsid w:val="009C18AC"/>
    <w:rsid w:val="009C4EDD"/>
    <w:rsid w:val="009C55F6"/>
    <w:rsid w:val="009C5BFA"/>
    <w:rsid w:val="009D15C5"/>
    <w:rsid w:val="009D22CD"/>
    <w:rsid w:val="009D282F"/>
    <w:rsid w:val="009D3A38"/>
    <w:rsid w:val="009D4ABD"/>
    <w:rsid w:val="009D4DDC"/>
    <w:rsid w:val="009D629F"/>
    <w:rsid w:val="009D7101"/>
    <w:rsid w:val="009E406C"/>
    <w:rsid w:val="00A00F1B"/>
    <w:rsid w:val="00A033DF"/>
    <w:rsid w:val="00A0533B"/>
    <w:rsid w:val="00A06E84"/>
    <w:rsid w:val="00A11201"/>
    <w:rsid w:val="00A15E0D"/>
    <w:rsid w:val="00A206AE"/>
    <w:rsid w:val="00A2182F"/>
    <w:rsid w:val="00A23739"/>
    <w:rsid w:val="00A26F80"/>
    <w:rsid w:val="00A277E5"/>
    <w:rsid w:val="00A27B50"/>
    <w:rsid w:val="00A318F0"/>
    <w:rsid w:val="00A31A1A"/>
    <w:rsid w:val="00A32C79"/>
    <w:rsid w:val="00A34B8F"/>
    <w:rsid w:val="00A35274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263"/>
    <w:rsid w:val="00A5430E"/>
    <w:rsid w:val="00A573DD"/>
    <w:rsid w:val="00A621C0"/>
    <w:rsid w:val="00A64576"/>
    <w:rsid w:val="00A66270"/>
    <w:rsid w:val="00A7143A"/>
    <w:rsid w:val="00A720B6"/>
    <w:rsid w:val="00A727FC"/>
    <w:rsid w:val="00A75276"/>
    <w:rsid w:val="00A75C51"/>
    <w:rsid w:val="00A76CBC"/>
    <w:rsid w:val="00A77903"/>
    <w:rsid w:val="00A779C8"/>
    <w:rsid w:val="00A905B4"/>
    <w:rsid w:val="00A91EAB"/>
    <w:rsid w:val="00A935E0"/>
    <w:rsid w:val="00AA2356"/>
    <w:rsid w:val="00AA57FB"/>
    <w:rsid w:val="00AA580E"/>
    <w:rsid w:val="00AA5B0E"/>
    <w:rsid w:val="00AA661E"/>
    <w:rsid w:val="00AA66DD"/>
    <w:rsid w:val="00AA71D3"/>
    <w:rsid w:val="00AB6B43"/>
    <w:rsid w:val="00AC4A94"/>
    <w:rsid w:val="00AC59FB"/>
    <w:rsid w:val="00AC754D"/>
    <w:rsid w:val="00AD0447"/>
    <w:rsid w:val="00AD070A"/>
    <w:rsid w:val="00AD1F27"/>
    <w:rsid w:val="00AD2A9D"/>
    <w:rsid w:val="00AD46AC"/>
    <w:rsid w:val="00AD6A73"/>
    <w:rsid w:val="00AE36EF"/>
    <w:rsid w:val="00AE5ACE"/>
    <w:rsid w:val="00AE64E5"/>
    <w:rsid w:val="00AF0623"/>
    <w:rsid w:val="00AF4F08"/>
    <w:rsid w:val="00AF56EA"/>
    <w:rsid w:val="00AF5BA9"/>
    <w:rsid w:val="00B00144"/>
    <w:rsid w:val="00B0159B"/>
    <w:rsid w:val="00B018AE"/>
    <w:rsid w:val="00B02FDE"/>
    <w:rsid w:val="00B052D9"/>
    <w:rsid w:val="00B05DD3"/>
    <w:rsid w:val="00B12FE4"/>
    <w:rsid w:val="00B1373F"/>
    <w:rsid w:val="00B14EF1"/>
    <w:rsid w:val="00B22F90"/>
    <w:rsid w:val="00B25051"/>
    <w:rsid w:val="00B266E3"/>
    <w:rsid w:val="00B272B9"/>
    <w:rsid w:val="00B31148"/>
    <w:rsid w:val="00B37A69"/>
    <w:rsid w:val="00B40260"/>
    <w:rsid w:val="00B417ED"/>
    <w:rsid w:val="00B42248"/>
    <w:rsid w:val="00B46B48"/>
    <w:rsid w:val="00B4745E"/>
    <w:rsid w:val="00B506A8"/>
    <w:rsid w:val="00B55D5A"/>
    <w:rsid w:val="00B56ACF"/>
    <w:rsid w:val="00B579D0"/>
    <w:rsid w:val="00B57E16"/>
    <w:rsid w:val="00B61337"/>
    <w:rsid w:val="00B61CD9"/>
    <w:rsid w:val="00B63C4F"/>
    <w:rsid w:val="00B63E31"/>
    <w:rsid w:val="00B6659F"/>
    <w:rsid w:val="00B711E5"/>
    <w:rsid w:val="00B7396B"/>
    <w:rsid w:val="00B763A4"/>
    <w:rsid w:val="00B77327"/>
    <w:rsid w:val="00B86FF8"/>
    <w:rsid w:val="00B9003F"/>
    <w:rsid w:val="00B9155D"/>
    <w:rsid w:val="00B974F4"/>
    <w:rsid w:val="00BA0366"/>
    <w:rsid w:val="00BA2DF7"/>
    <w:rsid w:val="00BA3835"/>
    <w:rsid w:val="00BA6896"/>
    <w:rsid w:val="00BC3FE5"/>
    <w:rsid w:val="00BC6D40"/>
    <w:rsid w:val="00BC7CC8"/>
    <w:rsid w:val="00BD1460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4E61"/>
    <w:rsid w:val="00BF5F60"/>
    <w:rsid w:val="00BF65DD"/>
    <w:rsid w:val="00BF7C68"/>
    <w:rsid w:val="00C01924"/>
    <w:rsid w:val="00C03E35"/>
    <w:rsid w:val="00C070A1"/>
    <w:rsid w:val="00C078EA"/>
    <w:rsid w:val="00C1021F"/>
    <w:rsid w:val="00C12450"/>
    <w:rsid w:val="00C14B76"/>
    <w:rsid w:val="00C15FBA"/>
    <w:rsid w:val="00C17614"/>
    <w:rsid w:val="00C21B5F"/>
    <w:rsid w:val="00C22B98"/>
    <w:rsid w:val="00C2389D"/>
    <w:rsid w:val="00C25208"/>
    <w:rsid w:val="00C312B2"/>
    <w:rsid w:val="00C362A3"/>
    <w:rsid w:val="00C36C1D"/>
    <w:rsid w:val="00C452C8"/>
    <w:rsid w:val="00C458F4"/>
    <w:rsid w:val="00C46EDA"/>
    <w:rsid w:val="00C52289"/>
    <w:rsid w:val="00C53643"/>
    <w:rsid w:val="00C60274"/>
    <w:rsid w:val="00C660C3"/>
    <w:rsid w:val="00C72B5A"/>
    <w:rsid w:val="00C72E32"/>
    <w:rsid w:val="00C73FF4"/>
    <w:rsid w:val="00C7643F"/>
    <w:rsid w:val="00C76F9E"/>
    <w:rsid w:val="00C863FC"/>
    <w:rsid w:val="00C915E4"/>
    <w:rsid w:val="00C93CF6"/>
    <w:rsid w:val="00C94704"/>
    <w:rsid w:val="00C9492F"/>
    <w:rsid w:val="00C94BF6"/>
    <w:rsid w:val="00C95AA7"/>
    <w:rsid w:val="00C97553"/>
    <w:rsid w:val="00CA2595"/>
    <w:rsid w:val="00CA3712"/>
    <w:rsid w:val="00CA5D0D"/>
    <w:rsid w:val="00CA6974"/>
    <w:rsid w:val="00CA6C90"/>
    <w:rsid w:val="00CB1622"/>
    <w:rsid w:val="00CB43A3"/>
    <w:rsid w:val="00CC0788"/>
    <w:rsid w:val="00CC1896"/>
    <w:rsid w:val="00CC216A"/>
    <w:rsid w:val="00CC354A"/>
    <w:rsid w:val="00CC5F4D"/>
    <w:rsid w:val="00CC6352"/>
    <w:rsid w:val="00CC6D35"/>
    <w:rsid w:val="00CC70DD"/>
    <w:rsid w:val="00CC7A37"/>
    <w:rsid w:val="00CC7D35"/>
    <w:rsid w:val="00CD1468"/>
    <w:rsid w:val="00CD164F"/>
    <w:rsid w:val="00CD17AD"/>
    <w:rsid w:val="00CD2A2B"/>
    <w:rsid w:val="00CD2A48"/>
    <w:rsid w:val="00CD501D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875"/>
    <w:rsid w:val="00D018C2"/>
    <w:rsid w:val="00D12566"/>
    <w:rsid w:val="00D12702"/>
    <w:rsid w:val="00D20106"/>
    <w:rsid w:val="00D21AEF"/>
    <w:rsid w:val="00D21ED1"/>
    <w:rsid w:val="00D34B89"/>
    <w:rsid w:val="00D363A6"/>
    <w:rsid w:val="00D40533"/>
    <w:rsid w:val="00D41F1D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1226"/>
    <w:rsid w:val="00D83E1F"/>
    <w:rsid w:val="00D84B6D"/>
    <w:rsid w:val="00D9113C"/>
    <w:rsid w:val="00D951DA"/>
    <w:rsid w:val="00D968F0"/>
    <w:rsid w:val="00DA4180"/>
    <w:rsid w:val="00DA4943"/>
    <w:rsid w:val="00DA54FB"/>
    <w:rsid w:val="00DA73FA"/>
    <w:rsid w:val="00DB17C3"/>
    <w:rsid w:val="00DB223D"/>
    <w:rsid w:val="00DC2056"/>
    <w:rsid w:val="00DC26BE"/>
    <w:rsid w:val="00DC3973"/>
    <w:rsid w:val="00DC5993"/>
    <w:rsid w:val="00DC61EA"/>
    <w:rsid w:val="00DD193C"/>
    <w:rsid w:val="00DD2D03"/>
    <w:rsid w:val="00DD41D9"/>
    <w:rsid w:val="00DD7069"/>
    <w:rsid w:val="00DE241A"/>
    <w:rsid w:val="00DE2BB6"/>
    <w:rsid w:val="00DE34A5"/>
    <w:rsid w:val="00DE46D6"/>
    <w:rsid w:val="00DF240D"/>
    <w:rsid w:val="00DF3A9E"/>
    <w:rsid w:val="00DF6A20"/>
    <w:rsid w:val="00DF7631"/>
    <w:rsid w:val="00DF7BAC"/>
    <w:rsid w:val="00E0134E"/>
    <w:rsid w:val="00E015F7"/>
    <w:rsid w:val="00E05D73"/>
    <w:rsid w:val="00E118A6"/>
    <w:rsid w:val="00E149B8"/>
    <w:rsid w:val="00E2710D"/>
    <w:rsid w:val="00E311CB"/>
    <w:rsid w:val="00E345AE"/>
    <w:rsid w:val="00E36025"/>
    <w:rsid w:val="00E36BAE"/>
    <w:rsid w:val="00E371B0"/>
    <w:rsid w:val="00E46024"/>
    <w:rsid w:val="00E51362"/>
    <w:rsid w:val="00E535AB"/>
    <w:rsid w:val="00E53A3C"/>
    <w:rsid w:val="00E54288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AF"/>
    <w:rsid w:val="00E858E1"/>
    <w:rsid w:val="00E85AD0"/>
    <w:rsid w:val="00E92088"/>
    <w:rsid w:val="00E93B81"/>
    <w:rsid w:val="00E94BC9"/>
    <w:rsid w:val="00EA0CFB"/>
    <w:rsid w:val="00EA1258"/>
    <w:rsid w:val="00EA3403"/>
    <w:rsid w:val="00EA45DB"/>
    <w:rsid w:val="00EA5538"/>
    <w:rsid w:val="00EA69A6"/>
    <w:rsid w:val="00EB103B"/>
    <w:rsid w:val="00EB2CFA"/>
    <w:rsid w:val="00EB740E"/>
    <w:rsid w:val="00EB7735"/>
    <w:rsid w:val="00EC1167"/>
    <w:rsid w:val="00EC11EF"/>
    <w:rsid w:val="00EC1805"/>
    <w:rsid w:val="00EC2226"/>
    <w:rsid w:val="00EC2A2C"/>
    <w:rsid w:val="00EC3CFF"/>
    <w:rsid w:val="00ED0564"/>
    <w:rsid w:val="00ED0729"/>
    <w:rsid w:val="00ED2DEB"/>
    <w:rsid w:val="00ED418B"/>
    <w:rsid w:val="00ED5AA1"/>
    <w:rsid w:val="00EE2BBD"/>
    <w:rsid w:val="00EE5445"/>
    <w:rsid w:val="00EE6973"/>
    <w:rsid w:val="00EE711D"/>
    <w:rsid w:val="00EF151E"/>
    <w:rsid w:val="00EF69A6"/>
    <w:rsid w:val="00EF7C5A"/>
    <w:rsid w:val="00EF7DDD"/>
    <w:rsid w:val="00F0239B"/>
    <w:rsid w:val="00F02800"/>
    <w:rsid w:val="00F16A31"/>
    <w:rsid w:val="00F16CC3"/>
    <w:rsid w:val="00F17A1C"/>
    <w:rsid w:val="00F22886"/>
    <w:rsid w:val="00F22924"/>
    <w:rsid w:val="00F22E5C"/>
    <w:rsid w:val="00F2657C"/>
    <w:rsid w:val="00F31A5C"/>
    <w:rsid w:val="00F347C6"/>
    <w:rsid w:val="00F4283B"/>
    <w:rsid w:val="00F42EEA"/>
    <w:rsid w:val="00F4318A"/>
    <w:rsid w:val="00F4350D"/>
    <w:rsid w:val="00F446B8"/>
    <w:rsid w:val="00F452D3"/>
    <w:rsid w:val="00F50AD7"/>
    <w:rsid w:val="00F50DB6"/>
    <w:rsid w:val="00F5185D"/>
    <w:rsid w:val="00F5244D"/>
    <w:rsid w:val="00F5351D"/>
    <w:rsid w:val="00F538BC"/>
    <w:rsid w:val="00F53984"/>
    <w:rsid w:val="00F54154"/>
    <w:rsid w:val="00F553AA"/>
    <w:rsid w:val="00F56EF6"/>
    <w:rsid w:val="00F64973"/>
    <w:rsid w:val="00F70477"/>
    <w:rsid w:val="00F72651"/>
    <w:rsid w:val="00F7285E"/>
    <w:rsid w:val="00F74A0C"/>
    <w:rsid w:val="00F813C4"/>
    <w:rsid w:val="00F83BA4"/>
    <w:rsid w:val="00F85587"/>
    <w:rsid w:val="00F87A0C"/>
    <w:rsid w:val="00F93CA8"/>
    <w:rsid w:val="00F963B3"/>
    <w:rsid w:val="00F96637"/>
    <w:rsid w:val="00FA0118"/>
    <w:rsid w:val="00FA09DB"/>
    <w:rsid w:val="00FA1373"/>
    <w:rsid w:val="00FB0A42"/>
    <w:rsid w:val="00FB27C6"/>
    <w:rsid w:val="00FB3909"/>
    <w:rsid w:val="00FB3936"/>
    <w:rsid w:val="00FB437F"/>
    <w:rsid w:val="00FC0575"/>
    <w:rsid w:val="00FC08CB"/>
    <w:rsid w:val="00FC1DFB"/>
    <w:rsid w:val="00FC31EF"/>
    <w:rsid w:val="00FC3D01"/>
    <w:rsid w:val="00FC3FC8"/>
    <w:rsid w:val="00FC608A"/>
    <w:rsid w:val="00FC7D45"/>
    <w:rsid w:val="00FD17FB"/>
    <w:rsid w:val="00FD266D"/>
    <w:rsid w:val="00FD33AE"/>
    <w:rsid w:val="00FD4AD4"/>
    <w:rsid w:val="00FE192B"/>
    <w:rsid w:val="00FE2B21"/>
    <w:rsid w:val="00FE5379"/>
    <w:rsid w:val="00FF0276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  <w:rPr>
      <w:rFonts w:ascii="Times New Roman" w:hAnsi="Times New Roman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  <w:rPr>
      <w:rFonts w:ascii="Arial" w:hAnsi="Arial"/>
    </w:rPr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  <w:rPr>
      <w:rFonts w:ascii="Arial" w:hAnsi="Arial"/>
    </w:r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="Calibri" w:asciiTheme="minorHAnsi" w:eastAsiaTheme="minorHAnsi" w:hAnsi="Calibr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D5FA6"/>
    <w:rPr>
      <w:b/>
      <w:bCs/>
    </w:rPr>
  </w:style>
  <w:style w:type="character" w:styleId="Hervorhebung">
    <w:name w:val="Emphasis"/>
    <w:basedOn w:val="Absatz-Standardschriftart"/>
    <w:uiPriority w:val="20"/>
    <w:qFormat/>
    <w:rsid w:val="00A34B8F"/>
    <w:rPr>
      <w:i/>
      <w:iCs/>
    </w:rPr>
  </w:style>
  <w:style w:type="paragraph" w:styleId="berarbeitung">
    <w:name w:val="Revision"/>
    <w:hidden/>
    <w:uiPriority w:val="99"/>
    <w:semiHidden/>
    <w:rsid w:val="00EA0CFB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B35E-E0B9-4A20-B5CF-794F830F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7</Pages>
  <Words>1151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Michaela Pelka</cp:lastModifiedBy>
  <cp:revision>5</cp:revision>
  <cp:lastPrinted>2020-03-05T14:47:00Z</cp:lastPrinted>
  <dcterms:created xsi:type="dcterms:W3CDTF">2022-03-14T11:12:00Z</dcterms:created>
  <dcterms:modified xsi:type="dcterms:W3CDTF">2022-03-15T12:37:00Z</dcterms:modified>
</cp:coreProperties>
</file>