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82EAE" w14:textId="237A5539" w:rsidR="00AD507A" w:rsidRPr="0018440F" w:rsidRDefault="00AD507A" w:rsidP="00FC2DDD">
      <w:pPr>
        <w:spacing w:line="360" w:lineRule="auto"/>
        <w:rPr>
          <w:rFonts w:cs="Arial"/>
          <w:b/>
          <w:bCs/>
          <w:color w:val="auto"/>
          <w:sz w:val="28"/>
          <w:szCs w:val="28"/>
        </w:rPr>
      </w:pPr>
      <w:proofErr w:type="gramStart"/>
      <w:r>
        <w:rPr>
          <w:rFonts w:cs="Arial"/>
          <w:b/>
          <w:bCs/>
          <w:color w:val="auto"/>
          <w:sz w:val="28"/>
          <w:szCs w:val="28"/>
        </w:rPr>
        <w:t>Hettich :</w:t>
      </w:r>
      <w:proofErr w:type="gramEnd"/>
      <w:r>
        <w:rPr>
          <w:rFonts w:cs="Arial"/>
          <w:b/>
          <w:bCs/>
          <w:color w:val="auto"/>
          <w:sz w:val="28"/>
          <w:szCs w:val="28"/>
        </w:rPr>
        <w:t xml:space="preserve"> des espaces de bureau transformables en un tournemain</w:t>
      </w:r>
    </w:p>
    <w:p w14:paraId="1F739903" w14:textId="14ADE7F0" w:rsidR="00DE296E" w:rsidRPr="0018440F" w:rsidRDefault="00B37695" w:rsidP="00FC2DDD">
      <w:pPr>
        <w:spacing w:line="360" w:lineRule="auto"/>
        <w:rPr>
          <w:rFonts w:cs="Arial"/>
          <w:b/>
          <w:bCs/>
          <w:color w:val="auto"/>
          <w:szCs w:val="24"/>
        </w:rPr>
      </w:pPr>
      <w:r>
        <w:rPr>
          <w:rFonts w:cs="Arial"/>
          <w:b/>
          <w:bCs/>
          <w:color w:val="auto"/>
          <w:szCs w:val="24"/>
        </w:rPr>
        <w:t>L’étude « room2gather » sera présentée pour la première fois au salon Orgatec 2022 de Cologne en Allemagne</w:t>
      </w:r>
    </w:p>
    <w:p w14:paraId="30C1CCBA" w14:textId="77777777" w:rsidR="00276672" w:rsidRPr="0018440F" w:rsidRDefault="00276672" w:rsidP="00276672">
      <w:pPr>
        <w:spacing w:line="360" w:lineRule="auto"/>
        <w:rPr>
          <w:b/>
          <w:color w:val="auto"/>
        </w:rPr>
      </w:pPr>
    </w:p>
    <w:p w14:paraId="15D7BDBC" w14:textId="2D61F53A" w:rsidR="005D31C7" w:rsidRPr="0018440F" w:rsidRDefault="002072FB" w:rsidP="005D31C7">
      <w:pPr>
        <w:spacing w:line="360" w:lineRule="auto"/>
        <w:rPr>
          <w:b/>
          <w:color w:val="auto"/>
        </w:rPr>
      </w:pPr>
      <w:r>
        <w:rPr>
          <w:b/>
          <w:color w:val="auto"/>
        </w:rPr>
        <w:t>Hettich redéfinit la vie quotidienne au bureau et montre, pour la première fois, au salon de référence pour les univers de travail modernes, à l’Orgatec à Cologne, comment il est possible de transformer en un tournemain une pièce de réunion en une pièce parfaitement adaptée à une vidéoconférence ou à un travail concentré en silence. « room2gather » est le petit génie de la transformation en un clin d’œil : la plateforme garantit une utilisation efficace de l’espace qui fait de tout bureau un espace étonnamment modulable de multiples façons. Le concept avant-gardiste de Hettich est exposé dans un espace spécial, l’« Inspired Hybrid Office », dans le hall 8 du salon Orgatec qui ouvrira ses portes du 25 au 29 octobre 2022 à Cologne.</w:t>
      </w:r>
    </w:p>
    <w:p w14:paraId="13DCDC03" w14:textId="77777777" w:rsidR="004D7A65" w:rsidRPr="0018440F" w:rsidRDefault="004D7A65" w:rsidP="005D31C7">
      <w:pPr>
        <w:spacing w:line="360" w:lineRule="auto"/>
        <w:rPr>
          <w:b/>
          <w:color w:val="auto"/>
        </w:rPr>
      </w:pPr>
    </w:p>
    <w:p w14:paraId="041258E8" w14:textId="24B736B9" w:rsidR="00F546EC" w:rsidRPr="0018440F" w:rsidRDefault="00F546EC" w:rsidP="00F546EC">
      <w:pPr>
        <w:spacing w:line="360" w:lineRule="auto"/>
        <w:rPr>
          <w:color w:val="auto"/>
        </w:rPr>
      </w:pPr>
      <w:r>
        <w:rPr>
          <w:color w:val="auto"/>
        </w:rPr>
        <w:t xml:space="preserve">«°Une structure rigide de l'espace et de l'aménagement du bureau ne convient plus à l’environnement de travail dynamique de notre époque. Les plateformes « room2gather » de Hettich permettent de créer des surfaces multifonctionnelles et ce, même dans un petit espace, adaptables en un temps record et permettant de créer de nombreuses configurations d’espaces possibles. Nous réunissons ainsi de manière efficace les personnes et leurs activités les plus diverses », décrit Gerrit Staufenberg de chez Hettich le nouveau concept de solution. Au salon Orgatec, Hettich souhaite pouvoir convaincre d’autres partenaires de coopération pour réaliser son idée produit. Les domaines d’utilisation possibles </w:t>
      </w:r>
      <w:r>
        <w:rPr>
          <w:color w:val="auto"/>
        </w:rPr>
        <w:lastRenderedPageBreak/>
        <w:t>vont bien au-delà du bureau : la plateforme « room2gather » est idéale pour des espaces qui sont utilisés à court terme par différentes personnes, du café au hall de réception de l’hôtel, du musée à la gare ou à l’aéroport.</w:t>
      </w:r>
    </w:p>
    <w:p w14:paraId="646EA73A" w14:textId="77777777" w:rsidR="00F546EC" w:rsidRPr="0018440F" w:rsidRDefault="00F546EC" w:rsidP="005D31C7">
      <w:pPr>
        <w:spacing w:line="360" w:lineRule="auto"/>
        <w:rPr>
          <w:b/>
          <w:color w:val="auto"/>
        </w:rPr>
      </w:pPr>
    </w:p>
    <w:p w14:paraId="03E79FD9" w14:textId="77777777" w:rsidR="00F546EC" w:rsidRPr="0018440F" w:rsidRDefault="00F546EC" w:rsidP="00F546EC">
      <w:pPr>
        <w:spacing w:line="360" w:lineRule="auto"/>
        <w:rPr>
          <w:b/>
          <w:color w:val="auto"/>
        </w:rPr>
      </w:pPr>
      <w:r>
        <w:rPr>
          <w:b/>
          <w:color w:val="auto"/>
        </w:rPr>
        <w:t>« New Work » nécessite de nouveaux équipements de bureau transformables</w:t>
      </w:r>
    </w:p>
    <w:p w14:paraId="7D37D621" w14:textId="77777777" w:rsidR="005213B6" w:rsidRDefault="004D7A65" w:rsidP="001E69A7">
      <w:pPr>
        <w:spacing w:line="360" w:lineRule="auto"/>
        <w:rPr>
          <w:color w:val="auto"/>
        </w:rPr>
      </w:pPr>
      <w:r>
        <w:rPr>
          <w:color w:val="auto"/>
        </w:rPr>
        <w:t>À l'heure du «°New Work°» et de l'après-Covid-19, le travail quotidien au bureau a gagné en dynamisme et nous confronte à de nombreux nouveaux défis. Lorsque l’environnemnent de travail doit s’adapter rapidement aux exigences changeantes des utilisateurs, on a besoin d’un équipement multifonctionnel : il doit permettre un travail de projet flexible avec des équipes changeantes, mais également des réunions à distance, dans des réseaux ou un travail individuel concentré. En plus, un confort intelligent qui facilite les gestes du quotidien et qui apporte plus d’ergonomie au poste de travail est de mise. Les meubles modulables et les systèmes de cloisons de séparation à usage variable font donc partie de tout concept de bureau moderne. L’ambiance au bureau doit toutefois être si agréable que les employés s’y sentent réellement à l’aise. De plus en plus de personnes travaillent, en outre, de chez elles. Le bureau doit alors comprendre, de manière standard, des structures hybrides dans lesquelles le travail mobile peut être intégré sans problème dans les activités de bureau traditionnelles. – Tout cela est réalisable de manière efficace avec la plateforme « room2gather » et l’utilisateur appréciera le facteur fun du concept.</w:t>
      </w:r>
    </w:p>
    <w:p w14:paraId="67D66F70" w14:textId="66079ADB" w:rsidR="00D12CB2" w:rsidRPr="0018440F" w:rsidRDefault="00D12CB2" w:rsidP="001E69A7">
      <w:pPr>
        <w:spacing w:line="360" w:lineRule="auto"/>
        <w:rPr>
          <w:color w:val="auto"/>
        </w:rPr>
      </w:pPr>
    </w:p>
    <w:p w14:paraId="3B25977F" w14:textId="77777777" w:rsidR="005213B6" w:rsidRPr="0018440F" w:rsidRDefault="009B43C8" w:rsidP="005213B6">
      <w:pPr>
        <w:spacing w:line="360" w:lineRule="auto"/>
        <w:rPr>
          <w:b/>
          <w:color w:val="auto"/>
        </w:rPr>
      </w:pPr>
      <w:r>
        <w:rPr>
          <w:b/>
          <w:color w:val="auto"/>
        </w:rPr>
        <w:t>La manière ludique de mettre du mouvement dans les espaces</w:t>
      </w:r>
    </w:p>
    <w:p w14:paraId="6DF5A6A4" w14:textId="2C31B5B6" w:rsidR="00FB36FD" w:rsidRPr="0018440F" w:rsidRDefault="00DC035A" w:rsidP="00FB36FD">
      <w:pPr>
        <w:spacing w:line="360" w:lineRule="auto"/>
        <w:rPr>
          <w:color w:val="auto"/>
        </w:rPr>
      </w:pPr>
      <w:r>
        <w:rPr>
          <w:rFonts w:cs="Arial"/>
          <w:color w:val="auto"/>
        </w:rPr>
        <w:lastRenderedPageBreak/>
        <w:t>Le concept « room2gather » est le résultat du projet de réseau interdisciplinaire « L’espace en mouvement » de Hettich avec le Dr. Alexandra Abel, conférencière en psychologie architecturale à l’Université Bauhaus de Weimar en Allemagne et de l’École d’architecture de l’Université de Münster, la MSA Münster School of Architecture. C’est là que le Professor Dipl.-Ing. Ulrich Blum travaille intensément avec deux étudiants et un tuteur très motivé à la mise en «°mouvement°» flexible de structures spatiales.</w:t>
      </w:r>
      <w:r>
        <w:rPr>
          <w:color w:val="auto"/>
        </w:rPr>
        <w:t xml:space="preserve"> L’objectif est de créer les situations de communication les plus diverses pour les utilisateurs et de promouvoir encore plus efficacement un travail flexible.</w:t>
      </w:r>
    </w:p>
    <w:p w14:paraId="3823EA5F" w14:textId="77777777" w:rsidR="00237E6F" w:rsidRPr="0018440F" w:rsidRDefault="00237E6F" w:rsidP="000E270D">
      <w:pPr>
        <w:spacing w:line="360" w:lineRule="auto"/>
        <w:rPr>
          <w:color w:val="auto"/>
        </w:rPr>
      </w:pPr>
    </w:p>
    <w:p w14:paraId="0A14C10A" w14:textId="77777777" w:rsidR="005213B6" w:rsidRPr="005213B6" w:rsidRDefault="00EF4428" w:rsidP="005213B6">
      <w:pPr>
        <w:spacing w:line="360" w:lineRule="auto"/>
        <w:rPr>
          <w:color w:val="auto"/>
        </w:rPr>
      </w:pPr>
      <w:r>
        <w:rPr>
          <w:color w:val="auto"/>
        </w:rPr>
        <w:t xml:space="preserve">Professor Dipl-Ing. Ulrich Blum explique en </w:t>
      </w:r>
      <w:proofErr w:type="gramStart"/>
      <w:r>
        <w:rPr>
          <w:color w:val="auto"/>
        </w:rPr>
        <w:t>plus :</w:t>
      </w:r>
      <w:proofErr w:type="gramEnd"/>
      <w:r>
        <w:rPr>
          <w:color w:val="auto"/>
        </w:rPr>
        <w:t xml:space="preserve"> </w:t>
      </w:r>
      <w:r>
        <w:rPr>
          <w:rFonts w:cs="Arial"/>
          <w:color w:val="auto"/>
          <w:szCs w:val="24"/>
        </w:rPr>
        <w:t>« À l’avenir, les meubles de bureau devront bien mieux s’adapter aux employés et à leurs différentes situations de travail. Le concept « room2gather » de Hettich garantit une utilisation étonnamment flexible, même des meubles de bureau standard. Il multiplie ainsi la performance des espaces de bureau, même limités et offre des possibilités jusque-là inconnues pour des interactions interpersonnelles modernes et un travail flexible et avant-gardiste.°»</w:t>
      </w:r>
    </w:p>
    <w:p w14:paraId="2D397B03" w14:textId="593E5FC4" w:rsidR="00DF3F3E" w:rsidRPr="0018440F" w:rsidRDefault="00DF3F3E" w:rsidP="00DF3F3E">
      <w:pPr>
        <w:spacing w:line="360" w:lineRule="auto"/>
        <w:rPr>
          <w:rFonts w:cs="Arial"/>
          <w:color w:val="auto"/>
        </w:rPr>
      </w:pPr>
    </w:p>
    <w:p w14:paraId="341C0EDA" w14:textId="4A0EEF8E" w:rsidR="00A6705F" w:rsidRPr="0018440F" w:rsidRDefault="00406211" w:rsidP="00A6705F">
      <w:pPr>
        <w:spacing w:line="360" w:lineRule="auto"/>
        <w:rPr>
          <w:color w:val="auto"/>
        </w:rPr>
      </w:pPr>
      <w:r>
        <w:rPr>
          <w:color w:val="auto"/>
        </w:rPr>
        <w:t xml:space="preserve">Dr. Alexandra Abel ajoute : « Les possibilités de s’approprier quelque chose pour soi stimulent le sentiment d’efficacité personnelle, de contrôle et favorisent la compatibilité entre ses propres besoins qui changent en fonction de la situation et l’objet design. « room2gather » ne se contente pas de mettre à disposition ces possibilités d'appropriation individuelles, le concept incite délibérément à l'appropriation. Le concept invite à entrer en action : essayez-le ! Jouez avec les </w:t>
      </w:r>
      <w:proofErr w:type="gramStart"/>
      <w:r>
        <w:rPr>
          <w:color w:val="auto"/>
        </w:rPr>
        <w:t>éléments !</w:t>
      </w:r>
      <w:proofErr w:type="gramEnd"/>
      <w:r>
        <w:rPr>
          <w:color w:val="auto"/>
        </w:rPr>
        <w:t xml:space="preserve"> Découvrez les possibilités du </w:t>
      </w:r>
      <w:proofErr w:type="gramStart"/>
      <w:r>
        <w:rPr>
          <w:color w:val="auto"/>
        </w:rPr>
        <w:t>système !</w:t>
      </w:r>
      <w:proofErr w:type="gramEnd"/>
      <w:r>
        <w:rPr>
          <w:color w:val="auto"/>
        </w:rPr>
        <w:t xml:space="preserve"> Changez ce que vous </w:t>
      </w:r>
      <w:proofErr w:type="gramStart"/>
      <w:r>
        <w:rPr>
          <w:color w:val="auto"/>
        </w:rPr>
        <w:t>trouvez !</w:t>
      </w:r>
      <w:proofErr w:type="gramEnd"/>
      <w:r>
        <w:rPr>
          <w:color w:val="auto"/>
        </w:rPr>
        <w:t xml:space="preserve"> </w:t>
      </w:r>
      <w:r>
        <w:rPr>
          <w:color w:val="auto"/>
        </w:rPr>
        <w:lastRenderedPageBreak/>
        <w:t>L’utilisatrice ou l’utilisateur peut ainsi participer, elle-même ou lui-même, à un processus de conception qui est infini et peut ainsi réagir toujours de façon très flexible aux nouveaux défis. »</w:t>
      </w:r>
    </w:p>
    <w:p w14:paraId="58587819" w14:textId="77777777" w:rsidR="00E51027" w:rsidRPr="0018440F" w:rsidRDefault="00E51027" w:rsidP="00103A14">
      <w:pPr>
        <w:spacing w:line="360" w:lineRule="auto"/>
        <w:rPr>
          <w:color w:val="auto"/>
        </w:rPr>
      </w:pPr>
    </w:p>
    <w:p w14:paraId="57CA74D7" w14:textId="2FED6DCF" w:rsidR="000B7221" w:rsidRPr="0018440F" w:rsidRDefault="00C338C3" w:rsidP="00103A14">
      <w:pPr>
        <w:spacing w:line="360" w:lineRule="auto"/>
        <w:rPr>
          <w:strike/>
          <w:color w:val="auto"/>
        </w:rPr>
      </w:pPr>
      <w:r>
        <w:rPr>
          <w:color w:val="auto"/>
        </w:rPr>
        <w:t>Au printemps 2022, les premiers prototypes de quatre plateformes meublées avec une surface carrée ont été construits en coopération avec les étudiants de l’École d’architecture de l’Université de Münster, la MSA Münster School of Architecture. La solution est depuis utilisée chaque jour à l’École d’architecture de l’Université de Münster et son caractère pratique a déjà fait ses preuves. Grâce à une saisie sensorielle de l'utilisation, il a été possible de déterminer les positions de rotation les plus appréciées dans l'interaction des quatre éléments.</w:t>
      </w:r>
    </w:p>
    <w:p w14:paraId="5CB385D9" w14:textId="48ECD8D0" w:rsidR="00897DEB" w:rsidRPr="0018440F" w:rsidRDefault="00897DEB" w:rsidP="00103A14">
      <w:pPr>
        <w:spacing w:line="360" w:lineRule="auto"/>
        <w:rPr>
          <w:color w:val="auto"/>
        </w:rPr>
      </w:pPr>
    </w:p>
    <w:p w14:paraId="462A6F31" w14:textId="6DC06DA0" w:rsidR="00F55794" w:rsidRPr="0018440F" w:rsidRDefault="00F55794" w:rsidP="00F55794">
      <w:pPr>
        <w:spacing w:line="360" w:lineRule="auto"/>
        <w:rPr>
          <w:b/>
          <w:color w:val="auto"/>
        </w:rPr>
      </w:pPr>
      <w:r>
        <w:rPr>
          <w:b/>
          <w:color w:val="auto"/>
        </w:rPr>
        <w:t>Mon endroit préféré – toujours et partout au bureau</w:t>
      </w:r>
    </w:p>
    <w:p w14:paraId="7D88F1F2" w14:textId="0AD35BD5" w:rsidR="00F55794" w:rsidRPr="0018440F" w:rsidRDefault="00FB5AE4" w:rsidP="00EE5D73">
      <w:pPr>
        <w:spacing w:line="360" w:lineRule="auto"/>
        <w:rPr>
          <w:color w:val="auto"/>
        </w:rPr>
      </w:pPr>
      <w:r>
        <w:rPr>
          <w:color w:val="auto"/>
        </w:rPr>
        <w:t xml:space="preserve">Le principe de « room2gather » est aussi simple que génial : les sections complètes d’un espace de bureau, y compris les meubles, peuvent être déplacées grâce à une cinématique particulière de manière à ce qu'il soit possible de les réorganiser sans cesse les unes par rapport aux autres, même dans un espace très restreint, sans risque de collision. Il est possible de choisir à volonté les meubles et l’équipement de chaque plateforme : que ce soient des cloisons d’isolation acoustique, un tableau blanc ou un écran intégré, une chaise de bureau conventionnelle ou un groupe de sièges de lounge, une tablette ou un bureau réglable en hauteur - tout ce qui plaît est permis. C’est ainsi que le concept « room2gather » repousse les limites jusque-là connues dans le domaine de l’architecture intérieure du bureau. Le concept offre une marge de manœuvre étonnamment nouvelle, et pas seulement aux planificateurs, pour un design </w:t>
      </w:r>
      <w:r>
        <w:rPr>
          <w:color w:val="auto"/>
        </w:rPr>
        <w:lastRenderedPageBreak/>
        <w:t>personnalisé et créatif du bureau loin des modèles de partage d’un bureau (« Desksharing ») anonymes : même les utilisateurs occasionnels peuvent ici modifier, eux-mêmes et activement, leur zone de travail avec « room2gather ».</w:t>
      </w:r>
    </w:p>
    <w:p w14:paraId="315EF700" w14:textId="77777777" w:rsidR="00F171EF" w:rsidRPr="0018440F" w:rsidRDefault="00F171EF" w:rsidP="00F55794">
      <w:pPr>
        <w:spacing w:line="360" w:lineRule="auto"/>
        <w:rPr>
          <w:b/>
          <w:color w:val="auto"/>
        </w:rPr>
      </w:pPr>
    </w:p>
    <w:p w14:paraId="419CAB6C" w14:textId="7E4ECB2F" w:rsidR="00F55794" w:rsidRPr="0018440F" w:rsidRDefault="00F55794" w:rsidP="00F55794">
      <w:pPr>
        <w:spacing w:line="360" w:lineRule="auto"/>
        <w:rPr>
          <w:b/>
          <w:color w:val="auto"/>
        </w:rPr>
      </w:pPr>
      <w:r>
        <w:rPr>
          <w:b/>
          <w:color w:val="auto"/>
        </w:rPr>
        <w:t>Quatre « room2gathers » pour créer 256 possibilités</w:t>
      </w:r>
    </w:p>
    <w:p w14:paraId="7181937B" w14:textId="74D6696C" w:rsidR="008B638B" w:rsidRPr="0018440F" w:rsidRDefault="00FB5AE4" w:rsidP="008007E2">
      <w:pPr>
        <w:spacing w:line="360" w:lineRule="auto"/>
        <w:rPr>
          <w:color w:val="auto"/>
        </w:rPr>
      </w:pPr>
      <w:r>
        <w:rPr>
          <w:color w:val="auto"/>
        </w:rPr>
        <w:t>Le mouvement clairement défini du « room2gather » a lieu par étapes à 90 degrés. Il est ainsi possible de faire bouger des structures d’espace entières sans forcer, d’une seule main et qui et restent ensuite en toute sécurité dans leur nouvelle position finale. Déjà pour quatre éléments « room2gather » regroupés entre eux, on obtient mathématiquement 256 variantes différentes de positionnements et d’agencement. Cela crée une grande marge de manœuvre dans le quotidien dynamique du bureau pour les différents scénarios de travail individuel et en équipe.</w:t>
      </w:r>
    </w:p>
    <w:p w14:paraId="237AE3F4" w14:textId="393666AC" w:rsidR="008007E2" w:rsidRPr="0018440F" w:rsidRDefault="008007E2" w:rsidP="008007E2">
      <w:pPr>
        <w:spacing w:line="360" w:lineRule="auto"/>
        <w:rPr>
          <w:color w:val="auto"/>
        </w:rPr>
      </w:pPr>
    </w:p>
    <w:p w14:paraId="1EE8F8D5" w14:textId="6029ED74" w:rsidR="00697850" w:rsidRPr="0018440F" w:rsidRDefault="00B7611B" w:rsidP="005D31C7">
      <w:pPr>
        <w:spacing w:line="360" w:lineRule="auto"/>
        <w:rPr>
          <w:color w:val="auto"/>
        </w:rPr>
      </w:pPr>
      <w:r>
        <w:rPr>
          <w:color w:val="auto"/>
        </w:rPr>
        <w:t>Au niveau de la construction, l’équipe de Hettich a réalisé un travail très professionnel en créant la plateforme « room2gather » : les câbles pour l’éclairage et les appareils de bureau sont dissimulés dans la plaque de socle plate qui peut être fixée au sol. Chacun peut choisir en fonction de ses préférences le matériau pour la surface de la plateforme, du sol pour bureau classique à des sols en bois chaleureux, tout est possible. Le concept « room2gather », exposé à l’Orgatec, a été conçu pour une charge maximale de 300 kilogrammes et une surface de base maximale pour la plateforme de 190 x 190 centimètres.</w:t>
      </w:r>
    </w:p>
    <w:p w14:paraId="31FFDC19" w14:textId="77777777" w:rsidR="0046116E" w:rsidRPr="0018440F" w:rsidRDefault="0046116E" w:rsidP="000E6F2E">
      <w:pPr>
        <w:spacing w:line="360" w:lineRule="auto"/>
        <w:rPr>
          <w:color w:val="auto"/>
        </w:rPr>
      </w:pPr>
    </w:p>
    <w:p w14:paraId="770DB909" w14:textId="77777777" w:rsidR="003C7366" w:rsidRPr="003C7366" w:rsidRDefault="007B6789" w:rsidP="003C7366">
      <w:pPr>
        <w:spacing w:line="360" w:lineRule="auto"/>
        <w:rPr>
          <w:color w:val="auto"/>
        </w:rPr>
      </w:pPr>
      <w:r>
        <w:rPr>
          <w:color w:val="auto"/>
        </w:rPr>
        <w:t xml:space="preserve">À l’exposition spéciale « Inspired Hybrid Office » dans le cadre du salon Orgatec, Hettich dévoile avec son étude une idée possible pour aménager la nouvelle vie quotidienne au bureau. Les </w:t>
      </w:r>
      <w:r>
        <w:rPr>
          <w:color w:val="auto"/>
        </w:rPr>
        <w:lastRenderedPageBreak/>
        <w:t>créateurs du « room2gather » espèrent convaincre d'autres partenaires à l'esprit pionnier afin de concrétiser ensemble avec Hettich cette idée sur le marché.</w:t>
      </w:r>
    </w:p>
    <w:p w14:paraId="0E73A496" w14:textId="395CAD0C" w:rsidR="00F44003" w:rsidRDefault="00F44003" w:rsidP="005D31C7">
      <w:pPr>
        <w:spacing w:line="360" w:lineRule="auto"/>
        <w:rPr>
          <w:rStyle w:val="Hyperlink"/>
          <w:color w:val="auto"/>
          <w:u w:val="none"/>
        </w:rPr>
      </w:pPr>
      <w:r>
        <w:rPr>
          <w:color w:val="auto"/>
        </w:rPr>
        <w:br/>
        <w:t>Courte vidéo de l’étude du concept de </w:t>
      </w:r>
      <w:proofErr w:type="gramStart"/>
      <w:r>
        <w:rPr>
          <w:color w:val="auto"/>
        </w:rPr>
        <w:t>Hettich :</w:t>
      </w:r>
      <w:proofErr w:type="gramEnd"/>
      <w:r>
        <w:rPr>
          <w:color w:val="auto"/>
        </w:rPr>
        <w:t xml:space="preserve"> </w:t>
      </w:r>
      <w:hyperlink r:id="rId7" w:history="1">
        <w:r>
          <w:rPr>
            <w:rStyle w:val="Hyperlink"/>
          </w:rPr>
          <w:t>https://www.hettich.com/short/he080me</w:t>
        </w:r>
      </w:hyperlink>
      <w:r>
        <w:rPr>
          <w:rStyle w:val="Hyperlink"/>
          <w:color w:val="auto"/>
          <w:u w:val="none"/>
        </w:rPr>
        <w:br/>
      </w:r>
      <w:r>
        <w:rPr>
          <w:rStyle w:val="Hyperlink"/>
          <w:color w:val="auto"/>
          <w:u w:val="none"/>
        </w:rPr>
        <w:br/>
      </w:r>
      <w:r>
        <w:rPr>
          <w:color w:val="auto"/>
        </w:rPr>
        <w:t xml:space="preserve">informations sur toutes les nouvelles tendances pour le bureau : </w:t>
      </w:r>
      <w:r w:rsidR="00790CC2" w:rsidRPr="00790CC2">
        <w:rPr>
          <w:rStyle w:val="Hyperlink"/>
          <w:rFonts w:cs="Arial"/>
          <w:szCs w:val="24"/>
        </w:rPr>
        <w:t>https://web.hettich.com/en-de/inspiration/shows-events/orgatec</w:t>
      </w:r>
    </w:p>
    <w:p w14:paraId="0C66BF54" w14:textId="77777777" w:rsidR="00E62B1B" w:rsidRPr="0018440F" w:rsidRDefault="00E62B1B" w:rsidP="007B5DD1">
      <w:pPr>
        <w:spacing w:line="360" w:lineRule="auto"/>
        <w:rPr>
          <w:color w:val="auto"/>
        </w:rPr>
      </w:pPr>
    </w:p>
    <w:p w14:paraId="0D3C8F18" w14:textId="77777777" w:rsidR="00604B40" w:rsidRPr="0018440F" w:rsidRDefault="00604B40" w:rsidP="00604B40">
      <w:pPr>
        <w:spacing w:line="360" w:lineRule="auto"/>
        <w:rPr>
          <w:rFonts w:cs="Arial"/>
          <w:color w:val="auto"/>
          <w:szCs w:val="24"/>
          <w:lang w:val="sv-SE" w:eastAsia="sv-SE"/>
        </w:rPr>
      </w:pPr>
      <w:r>
        <w:rPr>
          <w:rFonts w:cs="Arial"/>
          <w:color w:val="auto"/>
          <w:szCs w:val="24"/>
        </w:rPr>
        <w:t>Vous pouvez télécharger les ressources photographiques suivantes sur</w:t>
      </w:r>
      <w:r>
        <w:rPr>
          <w:rFonts w:cs="Arial"/>
          <w:b/>
          <w:color w:val="auto"/>
          <w:szCs w:val="24"/>
        </w:rPr>
        <w:t xml:space="preserve"> www.hettich.com</w:t>
      </w:r>
      <w:r>
        <w:rPr>
          <w:rFonts w:cs="Arial"/>
          <w:color w:val="auto"/>
          <w:szCs w:val="24"/>
        </w:rPr>
        <w:t xml:space="preserve">, </w:t>
      </w:r>
      <w:proofErr w:type="gramStart"/>
      <w:r>
        <w:rPr>
          <w:rFonts w:cs="Arial"/>
          <w:b/>
          <w:color w:val="auto"/>
          <w:szCs w:val="24"/>
        </w:rPr>
        <w:t>menu :</w:t>
      </w:r>
      <w:proofErr w:type="gramEnd"/>
      <w:r>
        <w:rPr>
          <w:rFonts w:cs="Arial"/>
          <w:b/>
          <w:color w:val="auto"/>
          <w:szCs w:val="24"/>
        </w:rPr>
        <w:t xml:space="preserve"> « Presse »</w:t>
      </w:r>
      <w:r>
        <w:rPr>
          <w:rFonts w:cs="Arial"/>
          <w:color w:val="auto"/>
          <w:szCs w:val="24"/>
        </w:rPr>
        <w:t xml:space="preserve"> :</w:t>
      </w:r>
    </w:p>
    <w:p w14:paraId="674A45DC" w14:textId="77777777" w:rsidR="007A5E31" w:rsidRPr="0018440F" w:rsidRDefault="00C4097C" w:rsidP="00604B40">
      <w:pPr>
        <w:spacing w:line="360" w:lineRule="auto"/>
        <w:rPr>
          <w:rFonts w:cs="Arial"/>
          <w:b/>
          <w:color w:val="auto"/>
          <w:szCs w:val="24"/>
          <w:lang w:val="sv-SE" w:eastAsia="sv-SE"/>
        </w:rPr>
      </w:pPr>
      <w:r>
        <w:rPr>
          <w:rFonts w:cs="Arial"/>
          <w:b/>
          <w:color w:val="auto"/>
          <w:szCs w:val="24"/>
        </w:rPr>
        <w:t>Illustrations</w:t>
      </w:r>
    </w:p>
    <w:p w14:paraId="27670754" w14:textId="77777777" w:rsidR="00C96B69" w:rsidRPr="0018440F" w:rsidRDefault="00C4097C" w:rsidP="003D5313">
      <w:pPr>
        <w:spacing w:line="360" w:lineRule="auto"/>
        <w:rPr>
          <w:rFonts w:cs="Arial"/>
          <w:b/>
          <w:color w:val="auto"/>
          <w:szCs w:val="24"/>
          <w:lang w:val="sv-SE" w:eastAsia="sv-SE"/>
        </w:rPr>
      </w:pPr>
      <w:r>
        <w:rPr>
          <w:rFonts w:cs="Arial"/>
          <w:b/>
          <w:color w:val="auto"/>
          <w:szCs w:val="24"/>
        </w:rPr>
        <w:t>Légendes</w:t>
      </w:r>
    </w:p>
    <w:p w14:paraId="57129D8A" w14:textId="36FE6DE6" w:rsidR="00FE661E" w:rsidRPr="0018440F" w:rsidRDefault="00F606C9" w:rsidP="004324E2">
      <w:pPr>
        <w:widowControl w:val="0"/>
        <w:suppressAutoHyphens/>
        <w:rPr>
          <w:rFonts w:cs="Arial"/>
          <w:b/>
          <w:color w:val="auto"/>
          <w:sz w:val="22"/>
          <w:szCs w:val="22"/>
          <w:lang w:val="sv-SE" w:eastAsia="sv-SE"/>
        </w:rPr>
      </w:pPr>
      <w:r w:rsidRPr="0018440F">
        <w:rPr>
          <w:rFonts w:cs="Arial"/>
          <w:b/>
          <w:color w:val="auto"/>
          <w:sz w:val="22"/>
          <w:szCs w:val="22"/>
          <w:lang w:val="sv-SE" w:eastAsia="sv-SE"/>
        </w:rPr>
        <w:br/>
      </w:r>
      <w:r w:rsidRPr="0018440F">
        <w:rPr>
          <w:rFonts w:cs="Arial"/>
          <w:b/>
          <w:noProof/>
          <w:color w:val="auto"/>
          <w:sz w:val="22"/>
          <w:szCs w:val="22"/>
        </w:rPr>
        <w:drawing>
          <wp:inline distT="0" distB="0" distL="0" distR="0" wp14:anchorId="768F4E1A" wp14:editId="33CF0B5F">
            <wp:extent cx="2047875" cy="1478635"/>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751_OrgaTech2022_PR_180x130.jpg"/>
                    <pic:cNvPicPr/>
                  </pic:nvPicPr>
                  <pic:blipFill>
                    <a:blip r:embed="rId8" cstate="email">
                      <a:extLst>
                        <a:ext uri="{28A0092B-C50C-407E-A947-70E740481C1C}">
                          <a14:useLocalDpi xmlns:a14="http://schemas.microsoft.com/office/drawing/2010/main"/>
                        </a:ext>
                      </a:extLst>
                    </a:blip>
                    <a:stretch>
                      <a:fillRect/>
                    </a:stretch>
                  </pic:blipFill>
                  <pic:spPr>
                    <a:xfrm>
                      <a:off x="0" y="0"/>
                      <a:ext cx="2125326" cy="1534557"/>
                    </a:xfrm>
                    <a:prstGeom prst="rect">
                      <a:avLst/>
                    </a:prstGeom>
                  </pic:spPr>
                </pic:pic>
              </a:graphicData>
            </a:graphic>
          </wp:inline>
        </w:drawing>
      </w:r>
      <w:r w:rsidR="00403329" w:rsidRPr="0018440F">
        <w:rPr>
          <w:noProof/>
          <w:color w:val="auto"/>
        </w:rPr>
        <w:drawing>
          <wp:inline distT="0" distB="0" distL="0" distR="0" wp14:anchorId="59CAEFB7" wp14:editId="5B25BAE3">
            <wp:extent cx="2062114" cy="148891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2022_b.jpg"/>
                    <pic:cNvPicPr/>
                  </pic:nvPicPr>
                  <pic:blipFill>
                    <a:blip r:embed="rId9" cstate="email">
                      <a:extLst>
                        <a:ext uri="{28A0092B-C50C-407E-A947-70E740481C1C}">
                          <a14:useLocalDpi xmlns:a14="http://schemas.microsoft.com/office/drawing/2010/main"/>
                        </a:ext>
                      </a:extLst>
                    </a:blip>
                    <a:stretch>
                      <a:fillRect/>
                    </a:stretch>
                  </pic:blipFill>
                  <pic:spPr>
                    <a:xfrm>
                      <a:off x="0" y="0"/>
                      <a:ext cx="2102219" cy="1517873"/>
                    </a:xfrm>
                    <a:prstGeom prst="rect">
                      <a:avLst/>
                    </a:prstGeom>
                  </pic:spPr>
                </pic:pic>
              </a:graphicData>
            </a:graphic>
          </wp:inline>
        </w:drawing>
      </w:r>
    </w:p>
    <w:p w14:paraId="6FBD699F" w14:textId="6623ABCE" w:rsidR="004324E2" w:rsidRPr="0018440F" w:rsidRDefault="00524087" w:rsidP="004324E2">
      <w:pPr>
        <w:widowControl w:val="0"/>
        <w:suppressAutoHyphens/>
        <w:rPr>
          <w:rFonts w:cs="Arial"/>
          <w:b/>
          <w:color w:val="auto"/>
          <w:sz w:val="22"/>
          <w:szCs w:val="22"/>
          <w:lang w:val="sv-SE" w:eastAsia="sv-SE"/>
        </w:rPr>
      </w:pPr>
      <w:r>
        <w:rPr>
          <w:rFonts w:cs="Arial"/>
          <w:b/>
          <w:color w:val="auto"/>
          <w:sz w:val="22"/>
          <w:szCs w:val="22"/>
        </w:rPr>
        <w:t>422022_a, 422022_b</w:t>
      </w:r>
    </w:p>
    <w:p w14:paraId="0B55C8C2" w14:textId="0AF82537" w:rsidR="00524087" w:rsidRDefault="00524087" w:rsidP="001021D4">
      <w:pPr>
        <w:rPr>
          <w:color w:val="auto"/>
        </w:rPr>
      </w:pPr>
      <w:r>
        <w:rPr>
          <w:color w:val="auto"/>
        </w:rPr>
        <w:t>Le bureau devient le champion de la transformation : le « room2gather » de Hettich crée des surfaces multifonctionnelles qui s’adaptent en un tournemain et permettent d’obtenir de nombreuses configurations d’espaces possibles. Photo : Hettich</w:t>
      </w:r>
    </w:p>
    <w:p w14:paraId="1E781316" w14:textId="77777777" w:rsidR="00403329" w:rsidRPr="0018440F" w:rsidRDefault="00403329" w:rsidP="001021D4">
      <w:pPr>
        <w:rPr>
          <w:color w:val="auto"/>
        </w:rPr>
      </w:pPr>
    </w:p>
    <w:p w14:paraId="0A1FB84B" w14:textId="56EA48EC" w:rsidR="00403329" w:rsidRPr="0018440F" w:rsidRDefault="00081C38" w:rsidP="001021D4">
      <w:pPr>
        <w:rPr>
          <w:color w:val="auto"/>
        </w:rPr>
      </w:pPr>
      <w:r>
        <w:rPr>
          <w:noProof/>
          <w:color w:val="auto"/>
        </w:rPr>
        <w:drawing>
          <wp:inline distT="0" distB="0" distL="0" distR="0" wp14:anchorId="74FC773F" wp14:editId="3EC21E03">
            <wp:extent cx="2051437" cy="1482076"/>
            <wp:effectExtent l="0" t="0" r="635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022_c.jpg"/>
                    <pic:cNvPicPr/>
                  </pic:nvPicPr>
                  <pic:blipFill>
                    <a:blip r:embed="rId10" cstate="email">
                      <a:extLst>
                        <a:ext uri="{28A0092B-C50C-407E-A947-70E740481C1C}">
                          <a14:useLocalDpi xmlns:a14="http://schemas.microsoft.com/office/drawing/2010/main"/>
                        </a:ext>
                      </a:extLst>
                    </a:blip>
                    <a:stretch>
                      <a:fillRect/>
                    </a:stretch>
                  </pic:blipFill>
                  <pic:spPr>
                    <a:xfrm>
                      <a:off x="0" y="0"/>
                      <a:ext cx="2077305" cy="1500765"/>
                    </a:xfrm>
                    <a:prstGeom prst="rect">
                      <a:avLst/>
                    </a:prstGeom>
                  </pic:spPr>
                </pic:pic>
              </a:graphicData>
            </a:graphic>
          </wp:inline>
        </w:drawing>
      </w:r>
    </w:p>
    <w:p w14:paraId="259D6048" w14:textId="6D63F714" w:rsidR="008C28CB" w:rsidRPr="0018440F" w:rsidRDefault="008C28CB" w:rsidP="008C28CB">
      <w:pPr>
        <w:widowControl w:val="0"/>
        <w:suppressAutoHyphens/>
        <w:rPr>
          <w:rFonts w:cs="Arial"/>
          <w:b/>
          <w:color w:val="auto"/>
          <w:sz w:val="22"/>
          <w:szCs w:val="22"/>
          <w:lang w:val="sv-SE" w:eastAsia="sv-SE"/>
        </w:rPr>
      </w:pPr>
      <w:r>
        <w:rPr>
          <w:rFonts w:cs="Arial"/>
          <w:b/>
          <w:color w:val="auto"/>
          <w:sz w:val="22"/>
          <w:szCs w:val="22"/>
        </w:rPr>
        <w:lastRenderedPageBreak/>
        <w:t>422022_c</w:t>
      </w:r>
    </w:p>
    <w:p w14:paraId="700941F9" w14:textId="77E27CF8" w:rsidR="008C28CB" w:rsidRPr="0018440F" w:rsidRDefault="008C28CB" w:rsidP="008C28CB">
      <w:pPr>
        <w:rPr>
          <w:color w:val="auto"/>
        </w:rPr>
      </w:pPr>
      <w:r>
        <w:rPr>
          <w:color w:val="auto"/>
        </w:rPr>
        <w:t xml:space="preserve">Abordons le travail quotidien dynamique avec élan et </w:t>
      </w:r>
      <w:proofErr w:type="gramStart"/>
      <w:r>
        <w:rPr>
          <w:color w:val="auto"/>
        </w:rPr>
        <w:t>joie :</w:t>
      </w:r>
      <w:proofErr w:type="gramEnd"/>
      <w:r>
        <w:rPr>
          <w:color w:val="auto"/>
        </w:rPr>
        <w:t xml:space="preserve"> l’étude « room2gather » sera présentée pour la première fois à l’exposition spéciale « Inspired Hybrid Office ». Photo : Hettich</w:t>
      </w:r>
    </w:p>
    <w:p w14:paraId="5AC93216" w14:textId="77777777" w:rsidR="007214D6" w:rsidRPr="0018440F" w:rsidRDefault="007214D6" w:rsidP="008C28CB">
      <w:pPr>
        <w:rPr>
          <w:color w:val="auto"/>
        </w:rPr>
      </w:pPr>
    </w:p>
    <w:p w14:paraId="265B2F14" w14:textId="460F4AA0" w:rsidR="00F269C3" w:rsidRPr="0018440F" w:rsidRDefault="00F269C3" w:rsidP="008C28CB">
      <w:pPr>
        <w:rPr>
          <w:color w:val="auto"/>
        </w:rPr>
      </w:pPr>
      <w:r w:rsidRPr="0018440F">
        <w:rPr>
          <w:noProof/>
          <w:color w:val="auto"/>
        </w:rPr>
        <w:drawing>
          <wp:inline distT="0" distB="0" distL="0" distR="0" wp14:anchorId="53AEAE9F" wp14:editId="6538B29B">
            <wp:extent cx="1971675" cy="1423617"/>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rrit_Staufenberg_PR_130x180.jpg"/>
                    <pic:cNvPicPr/>
                  </pic:nvPicPr>
                  <pic:blipFill>
                    <a:blip r:embed="rId11" cstate="email">
                      <a:extLst>
                        <a:ext uri="{28A0092B-C50C-407E-A947-70E740481C1C}">
                          <a14:useLocalDpi xmlns:a14="http://schemas.microsoft.com/office/drawing/2010/main"/>
                        </a:ext>
                      </a:extLst>
                    </a:blip>
                    <a:stretch>
                      <a:fillRect/>
                    </a:stretch>
                  </pic:blipFill>
                  <pic:spPr>
                    <a:xfrm>
                      <a:off x="0" y="0"/>
                      <a:ext cx="1998697" cy="1443128"/>
                    </a:xfrm>
                    <a:prstGeom prst="rect">
                      <a:avLst/>
                    </a:prstGeom>
                  </pic:spPr>
                </pic:pic>
              </a:graphicData>
            </a:graphic>
          </wp:inline>
        </w:drawing>
      </w:r>
    </w:p>
    <w:p w14:paraId="0C32BA96" w14:textId="252891F5" w:rsidR="0023589D" w:rsidRPr="0018440F" w:rsidRDefault="0023589D" w:rsidP="0023589D">
      <w:pPr>
        <w:widowControl w:val="0"/>
        <w:suppressAutoHyphens/>
        <w:rPr>
          <w:rFonts w:cs="Arial"/>
          <w:b/>
          <w:color w:val="auto"/>
          <w:sz w:val="22"/>
          <w:szCs w:val="22"/>
          <w:lang w:val="sv-SE" w:eastAsia="sv-SE"/>
        </w:rPr>
      </w:pPr>
      <w:r>
        <w:rPr>
          <w:rFonts w:cs="Arial"/>
          <w:b/>
          <w:color w:val="auto"/>
          <w:sz w:val="22"/>
          <w:szCs w:val="22"/>
        </w:rPr>
        <w:t>422022_</w:t>
      </w:r>
      <w:r w:rsidR="00790CC2">
        <w:rPr>
          <w:rFonts w:cs="Arial"/>
          <w:b/>
          <w:color w:val="auto"/>
          <w:sz w:val="22"/>
          <w:szCs w:val="22"/>
        </w:rPr>
        <w:t>d</w:t>
      </w:r>
    </w:p>
    <w:p w14:paraId="2E15A183" w14:textId="2AE05D66" w:rsidR="0023589D" w:rsidRPr="0018440F" w:rsidRDefault="0023589D" w:rsidP="008C28CB">
      <w:pPr>
        <w:rPr>
          <w:color w:val="auto"/>
        </w:rPr>
      </w:pPr>
      <w:r>
        <w:rPr>
          <w:color w:val="auto"/>
        </w:rPr>
        <w:t>Gerrit Staufenberg de chez Hettich : « Les plateformes « room2gather » de Hettich permettent de créer des surfaces multifonctionnelles et ce, même dans un petit espace, adaptables en un tournemain et permettant de créer de nombreuses configurations d’espace possibles. » Photo : Hettich</w:t>
      </w:r>
    </w:p>
    <w:p w14:paraId="3C924D03" w14:textId="77777777" w:rsidR="00DD5C0E" w:rsidRPr="0018440F" w:rsidRDefault="00DD5C0E" w:rsidP="008C28CB">
      <w:pPr>
        <w:rPr>
          <w:color w:val="auto"/>
        </w:rPr>
      </w:pPr>
    </w:p>
    <w:p w14:paraId="78CA1A82" w14:textId="6847DD76" w:rsidR="00DD5C0E" w:rsidRPr="0018440F" w:rsidRDefault="00DF3F3E" w:rsidP="008C28CB">
      <w:pPr>
        <w:rPr>
          <w:color w:val="auto"/>
        </w:rPr>
      </w:pPr>
      <w:r w:rsidRPr="0018440F">
        <w:rPr>
          <w:noProof/>
          <w:color w:val="auto"/>
        </w:rPr>
        <w:drawing>
          <wp:inline distT="0" distB="0" distL="0" distR="0" wp14:anchorId="2807F11A" wp14:editId="0DA84021">
            <wp:extent cx="2096219" cy="1387709"/>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3627" cy="1392613"/>
                    </a:xfrm>
                    <a:prstGeom prst="rect">
                      <a:avLst/>
                    </a:prstGeom>
                  </pic:spPr>
                </pic:pic>
              </a:graphicData>
            </a:graphic>
          </wp:inline>
        </w:drawing>
      </w:r>
    </w:p>
    <w:p w14:paraId="75A6FE93" w14:textId="264D1AF4" w:rsidR="007214D6" w:rsidRPr="0018440F" w:rsidRDefault="007214D6" w:rsidP="007214D6">
      <w:pPr>
        <w:widowControl w:val="0"/>
        <w:suppressAutoHyphens/>
        <w:rPr>
          <w:rFonts w:cs="Arial"/>
          <w:b/>
          <w:color w:val="auto"/>
          <w:sz w:val="22"/>
          <w:szCs w:val="22"/>
          <w:lang w:val="sv-SE" w:eastAsia="sv-SE"/>
        </w:rPr>
      </w:pPr>
      <w:r>
        <w:rPr>
          <w:rFonts w:cs="Arial"/>
          <w:b/>
          <w:color w:val="auto"/>
          <w:sz w:val="22"/>
          <w:szCs w:val="22"/>
        </w:rPr>
        <w:t>422022_</w:t>
      </w:r>
      <w:r w:rsidR="00790CC2">
        <w:rPr>
          <w:rFonts w:cs="Arial"/>
          <w:b/>
          <w:color w:val="auto"/>
          <w:sz w:val="22"/>
          <w:szCs w:val="22"/>
        </w:rPr>
        <w:t>e</w:t>
      </w:r>
    </w:p>
    <w:p w14:paraId="0731D860" w14:textId="6913BBEA" w:rsidR="007214D6" w:rsidRPr="0018440F" w:rsidRDefault="007214D6" w:rsidP="007214D6">
      <w:pPr>
        <w:widowControl w:val="0"/>
        <w:suppressAutoHyphens/>
        <w:rPr>
          <w:rFonts w:cs="Arial"/>
          <w:b/>
          <w:color w:val="auto"/>
          <w:sz w:val="22"/>
          <w:szCs w:val="22"/>
          <w:lang w:val="sv-SE" w:eastAsia="sv-SE"/>
        </w:rPr>
      </w:pPr>
      <w:r>
        <w:rPr>
          <w:rFonts w:cs="Arial"/>
          <w:color w:val="auto"/>
          <w:sz w:val="22"/>
          <w:szCs w:val="22"/>
        </w:rPr>
        <w:t xml:space="preserve">Professor Dipl.-Ing. Ulrich Blum de </w:t>
      </w:r>
      <w:r>
        <w:rPr>
          <w:color w:val="auto"/>
          <w:sz w:val="22"/>
          <w:szCs w:val="22"/>
        </w:rPr>
        <w:t xml:space="preserve">l’École d’architecture de l’Université de Münster, la </w:t>
      </w:r>
      <w:r>
        <w:rPr>
          <w:rFonts w:cs="Arial"/>
          <w:color w:val="auto"/>
          <w:sz w:val="22"/>
          <w:szCs w:val="22"/>
        </w:rPr>
        <w:t>MSA Münster School of Architecture :</w:t>
      </w:r>
      <w:r>
        <w:rPr>
          <w:color w:val="auto"/>
          <w:sz w:val="22"/>
          <w:szCs w:val="22"/>
        </w:rPr>
        <w:t xml:space="preserve"> « room2gather » permet de concevoir des solutions d’espace transformables qui permettent, au quotidien, un changement rapide entre les différents scénarios d’utilisation efficaces au bureau. » Photo : Ulrich Blum</w:t>
      </w:r>
    </w:p>
    <w:p w14:paraId="00DAA881" w14:textId="314D39CD" w:rsidR="006F04C5" w:rsidRPr="0018440F" w:rsidRDefault="006F04C5" w:rsidP="007214D6">
      <w:pPr>
        <w:widowControl w:val="0"/>
        <w:suppressAutoHyphens/>
        <w:rPr>
          <w:rFonts w:cs="Arial"/>
          <w:b/>
          <w:color w:val="auto"/>
          <w:sz w:val="22"/>
          <w:szCs w:val="22"/>
          <w:lang w:val="sv-SE" w:eastAsia="sv-SE"/>
        </w:rPr>
      </w:pPr>
    </w:p>
    <w:p w14:paraId="1AAA93E1" w14:textId="7A07E061" w:rsidR="006F04C5" w:rsidRPr="0018440F" w:rsidRDefault="006F04C5" w:rsidP="007214D6">
      <w:pPr>
        <w:widowControl w:val="0"/>
        <w:suppressAutoHyphens/>
        <w:rPr>
          <w:rFonts w:cs="Arial"/>
          <w:b/>
          <w:color w:val="auto"/>
          <w:sz w:val="22"/>
          <w:szCs w:val="22"/>
          <w:lang w:val="sv-SE" w:eastAsia="sv-SE"/>
        </w:rPr>
      </w:pPr>
    </w:p>
    <w:p w14:paraId="6338DF91" w14:textId="5CE2EA8A" w:rsidR="00A23FF3" w:rsidRPr="0018440F" w:rsidRDefault="006D568B" w:rsidP="007214D6">
      <w:pPr>
        <w:widowControl w:val="0"/>
        <w:suppressAutoHyphens/>
        <w:rPr>
          <w:rFonts w:cs="Arial"/>
          <w:b/>
          <w:color w:val="auto"/>
          <w:sz w:val="22"/>
          <w:szCs w:val="22"/>
          <w:lang w:val="sv-SE" w:eastAsia="sv-SE"/>
        </w:rPr>
      </w:pPr>
      <w:r w:rsidRPr="0018440F">
        <w:rPr>
          <w:rFonts w:cs="Arial"/>
          <w:b/>
          <w:noProof/>
          <w:color w:val="auto"/>
          <w:sz w:val="22"/>
          <w:szCs w:val="22"/>
        </w:rPr>
        <w:drawing>
          <wp:inline distT="0" distB="0" distL="0" distR="0" wp14:anchorId="084C97D6" wp14:editId="34951B10">
            <wp:extent cx="2096135" cy="151348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2022_e.jpg"/>
                    <pic:cNvPicPr/>
                  </pic:nvPicPr>
                  <pic:blipFill>
                    <a:blip r:embed="rId13" cstate="email">
                      <a:extLst>
                        <a:ext uri="{28A0092B-C50C-407E-A947-70E740481C1C}">
                          <a14:useLocalDpi xmlns:a14="http://schemas.microsoft.com/office/drawing/2010/main"/>
                        </a:ext>
                      </a:extLst>
                    </a:blip>
                    <a:stretch>
                      <a:fillRect/>
                    </a:stretch>
                  </pic:blipFill>
                  <pic:spPr>
                    <a:xfrm>
                      <a:off x="0" y="0"/>
                      <a:ext cx="2110956" cy="1524182"/>
                    </a:xfrm>
                    <a:prstGeom prst="rect">
                      <a:avLst/>
                    </a:prstGeom>
                  </pic:spPr>
                </pic:pic>
              </a:graphicData>
            </a:graphic>
          </wp:inline>
        </w:drawing>
      </w:r>
    </w:p>
    <w:p w14:paraId="74C180A0" w14:textId="339ECDFB" w:rsidR="007214D6" w:rsidRPr="0018440F" w:rsidRDefault="007214D6" w:rsidP="007214D6">
      <w:pPr>
        <w:widowControl w:val="0"/>
        <w:suppressAutoHyphens/>
        <w:rPr>
          <w:rFonts w:cs="Arial"/>
          <w:b/>
          <w:color w:val="auto"/>
          <w:sz w:val="22"/>
          <w:szCs w:val="22"/>
          <w:lang w:val="sv-SE" w:eastAsia="sv-SE"/>
        </w:rPr>
      </w:pPr>
      <w:r>
        <w:rPr>
          <w:rFonts w:cs="Arial"/>
          <w:b/>
          <w:color w:val="auto"/>
          <w:sz w:val="22"/>
          <w:szCs w:val="22"/>
        </w:rPr>
        <w:t>422022_</w:t>
      </w:r>
      <w:r w:rsidR="00790CC2">
        <w:rPr>
          <w:rFonts w:cs="Arial"/>
          <w:b/>
          <w:color w:val="auto"/>
          <w:sz w:val="22"/>
          <w:szCs w:val="22"/>
        </w:rPr>
        <w:t>f</w:t>
      </w:r>
      <w:bookmarkStart w:id="0" w:name="_GoBack"/>
      <w:bookmarkEnd w:id="0"/>
    </w:p>
    <w:p w14:paraId="0AAC74F4" w14:textId="27BE494E" w:rsidR="00693029" w:rsidRPr="0018440F" w:rsidRDefault="00F46EA9" w:rsidP="007214D6">
      <w:pPr>
        <w:widowControl w:val="0"/>
        <w:suppressAutoHyphens/>
        <w:rPr>
          <w:rFonts w:cs="Arial"/>
          <w:color w:val="auto"/>
          <w:sz w:val="22"/>
          <w:szCs w:val="22"/>
          <w:lang w:val="sv-SE" w:eastAsia="sv-SE"/>
        </w:rPr>
      </w:pPr>
      <w:r>
        <w:rPr>
          <w:rFonts w:cs="Arial"/>
          <w:color w:val="auto"/>
          <w:sz w:val="22"/>
          <w:szCs w:val="22"/>
        </w:rPr>
        <w:lastRenderedPageBreak/>
        <w:t xml:space="preserve">Dr. Alexandra Abel, conférencière en psychologie architecturale à l’Université Bauhaus de Weimar en </w:t>
      </w:r>
      <w:proofErr w:type="gramStart"/>
      <w:r>
        <w:rPr>
          <w:rFonts w:cs="Arial"/>
          <w:color w:val="auto"/>
          <w:sz w:val="22"/>
          <w:szCs w:val="22"/>
        </w:rPr>
        <w:t>Allemagne :</w:t>
      </w:r>
      <w:proofErr w:type="gramEnd"/>
      <w:r>
        <w:rPr>
          <w:rFonts w:cs="Arial"/>
          <w:color w:val="auto"/>
          <w:sz w:val="22"/>
          <w:szCs w:val="22"/>
        </w:rPr>
        <w:t xml:space="preserve"> « Le concept « room2gather » invite à entrer en action : essayez-le ! Jouez avec les </w:t>
      </w:r>
      <w:proofErr w:type="gramStart"/>
      <w:r>
        <w:rPr>
          <w:rFonts w:cs="Arial"/>
          <w:color w:val="auto"/>
          <w:sz w:val="22"/>
          <w:szCs w:val="22"/>
        </w:rPr>
        <w:t>éléments !</w:t>
      </w:r>
      <w:proofErr w:type="gramEnd"/>
      <w:r>
        <w:rPr>
          <w:rFonts w:cs="Arial"/>
          <w:color w:val="auto"/>
          <w:sz w:val="22"/>
          <w:szCs w:val="22"/>
        </w:rPr>
        <w:t xml:space="preserve"> Découvrez les possibilités du </w:t>
      </w:r>
      <w:proofErr w:type="gramStart"/>
      <w:r>
        <w:rPr>
          <w:rFonts w:cs="Arial"/>
          <w:color w:val="auto"/>
          <w:sz w:val="22"/>
          <w:szCs w:val="22"/>
        </w:rPr>
        <w:t>système !</w:t>
      </w:r>
      <w:proofErr w:type="gramEnd"/>
      <w:r>
        <w:rPr>
          <w:rFonts w:cs="Arial"/>
          <w:color w:val="auto"/>
          <w:sz w:val="22"/>
          <w:szCs w:val="22"/>
        </w:rPr>
        <w:t xml:space="preserve"> Changez ce que vous </w:t>
      </w:r>
      <w:proofErr w:type="gramStart"/>
      <w:r>
        <w:rPr>
          <w:rFonts w:cs="Arial"/>
          <w:color w:val="auto"/>
          <w:sz w:val="22"/>
          <w:szCs w:val="22"/>
        </w:rPr>
        <w:t>trouvez !</w:t>
      </w:r>
      <w:proofErr w:type="gramEnd"/>
      <w:r>
        <w:rPr>
          <w:rFonts w:cs="Arial"/>
          <w:color w:val="auto"/>
          <w:sz w:val="22"/>
          <w:szCs w:val="22"/>
        </w:rPr>
        <w:t xml:space="preserve"> L’utilisatrice ou l’utilisateur peut ainsi participer, elle-même ou lui-même, à un processus de conception qui est infini et peut ainsi réagir toujours de façon très flexible aux nouveaux défis. » Photo : Stephan Ernst</w:t>
      </w:r>
    </w:p>
    <w:p w14:paraId="150F7DD9" w14:textId="77777777" w:rsidR="00693029" w:rsidRPr="0018440F" w:rsidRDefault="00693029" w:rsidP="007214D6">
      <w:pPr>
        <w:widowControl w:val="0"/>
        <w:suppressAutoHyphens/>
        <w:rPr>
          <w:rFonts w:cs="Arial"/>
          <w:color w:val="auto"/>
          <w:sz w:val="22"/>
          <w:szCs w:val="22"/>
          <w:lang w:val="sv-SE" w:eastAsia="sv-SE"/>
        </w:rPr>
      </w:pPr>
    </w:p>
    <w:p w14:paraId="4113864D" w14:textId="77777777" w:rsidR="00524087" w:rsidRPr="0018440F" w:rsidRDefault="00524087" w:rsidP="004324E2">
      <w:pPr>
        <w:widowControl w:val="0"/>
        <w:suppressAutoHyphens/>
        <w:rPr>
          <w:rFonts w:cs="Arial"/>
          <w:b/>
          <w:color w:val="auto"/>
          <w:sz w:val="22"/>
          <w:szCs w:val="22"/>
          <w:lang w:val="sv-SE" w:eastAsia="sv-SE"/>
        </w:rPr>
      </w:pPr>
    </w:p>
    <w:p w14:paraId="11D4D46F" w14:textId="64917B9E" w:rsidR="00E37094" w:rsidRPr="0018440F" w:rsidRDefault="00E37094" w:rsidP="00BB752B">
      <w:pPr>
        <w:widowControl w:val="0"/>
        <w:suppressAutoHyphens/>
        <w:rPr>
          <w:rFonts w:cs="Arial"/>
          <w:color w:val="auto"/>
          <w:sz w:val="22"/>
          <w:szCs w:val="22"/>
          <w:lang w:val="sv-SE" w:eastAsia="sv-SE"/>
        </w:rPr>
      </w:pPr>
    </w:p>
    <w:p w14:paraId="10359BC5" w14:textId="77777777" w:rsidR="002F2AB1" w:rsidRPr="0018440F" w:rsidRDefault="002F2AB1" w:rsidP="002F2AB1">
      <w:pPr>
        <w:widowControl w:val="0"/>
        <w:suppressAutoHyphens/>
        <w:spacing w:line="360" w:lineRule="auto"/>
        <w:ind w:right="-1"/>
        <w:rPr>
          <w:rFonts w:cs="Arial"/>
          <w:color w:val="auto"/>
          <w:sz w:val="20"/>
          <w:u w:val="single"/>
        </w:rPr>
      </w:pPr>
      <w:r>
        <w:rPr>
          <w:rFonts w:cs="Arial"/>
          <w:color w:val="auto"/>
          <w:sz w:val="20"/>
          <w:u w:val="single"/>
        </w:rPr>
        <w:t>À propos de Hettich</w:t>
      </w:r>
    </w:p>
    <w:p w14:paraId="30D3DA7F" w14:textId="7A9814EB" w:rsidR="00604B40" w:rsidRPr="0018440F" w:rsidRDefault="002F2AB1" w:rsidP="001B0FCA">
      <w:pPr>
        <w:suppressAutoHyphens/>
        <w:ind w:right="-1"/>
        <w:rPr>
          <w:color w:val="auto"/>
        </w:rPr>
      </w:pPr>
      <w:r>
        <w:rPr>
          <w:rFonts w:cs="Arial"/>
          <w:color w:val="auto"/>
          <w:sz w:val="20"/>
        </w:rPr>
        <w:t xml:space="preserve">La société Hettich a été fondée en 1888 et est, aujourd’hui, l’un des fabricants de ferrures les plus importants et les plus prospères au monde. Plus de 7 400 collaboratrices et collaborateurs travaillent tous ensemble dans près de 80 pays dans un seul </w:t>
      </w:r>
      <w:proofErr w:type="gramStart"/>
      <w:r>
        <w:rPr>
          <w:rFonts w:cs="Arial"/>
          <w:color w:val="auto"/>
          <w:sz w:val="20"/>
        </w:rPr>
        <w:t>but :</w:t>
      </w:r>
      <w:proofErr w:type="gramEnd"/>
      <w:r>
        <w:rPr>
          <w:rFonts w:cs="Arial"/>
          <w:color w:val="auto"/>
          <w:sz w:val="20"/>
        </w:rPr>
        <w:t xml:space="preserve"> développer de la quincaillerie intelligente pour les meubles. C’est ainsi que Hettich suscite l’enthousiasme de beaucoup de personnes dans le monde entier et est un partenaire commercial apprécié pour l’industrie du meuble, le commerce et l’artisanat. La marque Hettich représente des valeurs cohérentes, à savoir la qualité et l’innovation. Elle symbolise également la fiabilité et la proximité clients. Malgré sa taille et sa présence dans le monde entier, Hettich est restée une entreprise familiale. Indépendamment des investisseurs, l’avenir de la société est libre, axé sur l’être humain et la durabilité. </w:t>
      </w:r>
      <w:hyperlink r:id="rId14" w:history="1">
        <w:r>
          <w:rPr>
            <w:rStyle w:val="Hyperlink"/>
            <w:rFonts w:cs="Arial"/>
            <w:color w:val="auto"/>
            <w:sz w:val="20"/>
          </w:rPr>
          <w:t>www.hettich.com</w:t>
        </w:r>
      </w:hyperlink>
    </w:p>
    <w:sectPr w:rsidR="00604B40" w:rsidRPr="0018440F" w:rsidSect="00E05D73">
      <w:headerReference w:type="default" r:id="rId15"/>
      <w:footerReference w:type="default" r:id="rId16"/>
      <w:pgSz w:w="11900" w:h="16840"/>
      <w:pgMar w:top="2835" w:right="3402"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6CC50" w14:textId="77777777" w:rsidR="00F62010" w:rsidRDefault="00F62010">
      <w:r>
        <w:separator/>
      </w:r>
    </w:p>
  </w:endnote>
  <w:endnote w:type="continuationSeparator" w:id="0">
    <w:p w14:paraId="32C87DF9" w14:textId="77777777" w:rsidR="00F62010" w:rsidRDefault="00F6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1DBB9" w14:textId="77777777" w:rsidR="00CF4593" w:rsidRDefault="00CF4593" w:rsidP="005F115D">
    <w:pPr>
      <w:pStyle w:val="Fuzeile"/>
      <w:tabs>
        <w:tab w:val="clear" w:pos="9072"/>
        <w:tab w:val="right" w:pos="10490"/>
      </w:tabs>
      <w:ind w:left="-1417"/>
    </w:pPr>
    <w:r>
      <w:rPr>
        <w:noProof/>
      </w:rPr>
      <mc:AlternateContent>
        <mc:Choice Requires="wps">
          <w:drawing>
            <wp:anchor distT="0" distB="0" distL="114300" distR="114300" simplePos="0" relativeHeight="251661824" behindDoc="0" locked="0" layoutInCell="0" allowOverlap="1" wp14:anchorId="4796F24B" wp14:editId="04DA1399">
              <wp:simplePos x="0" y="0"/>
              <wp:positionH relativeFrom="rightMargin">
                <wp:posOffset>224883</wp:posOffset>
              </wp:positionH>
              <wp:positionV relativeFrom="bottomMargin">
                <wp:align>top</wp:align>
              </wp:positionV>
              <wp:extent cx="1647166" cy="370900"/>
              <wp:effectExtent l="0" t="0" r="0" b="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66" cy="37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9AC44" w14:textId="77777777" w:rsidR="00CF4593" w:rsidRPr="00C64B7D" w:rsidRDefault="00CF4593" w:rsidP="00C64B7D">
                          <w:pPr>
                            <w:jc w:val="right"/>
                            <w:rPr>
                              <w:rFonts w:cs="Arial"/>
                              <w:sz w:val="22"/>
                              <w:szCs w:val="22"/>
                            </w:rPr>
                          </w:pPr>
                          <w:r>
                            <w:rPr>
                              <w:rFonts w:cs="Arial"/>
                              <w:sz w:val="22"/>
                              <w:szCs w:val="22"/>
                            </w:rPr>
                            <w:t xml:space="preserve">Page </w:t>
                          </w:r>
                          <w:sdt>
                            <w:sdtPr>
                              <w:rPr>
                                <w:rFonts w:cs="Arial"/>
                                <w:sz w:val="22"/>
                                <w:szCs w:val="22"/>
                              </w:rPr>
                              <w:id w:val="-1037275350"/>
                              <w:docPartObj>
                                <w:docPartGallery w:val="Page Numbers (Margins)"/>
                                <w:docPartUnique/>
                              </w:docPartObj>
                            </w:sdtPr>
                            <w:sdtEndPr/>
                            <w:sdtContent>
                              <w:r w:rsidRPr="00C64B7D">
                                <w:rPr>
                                  <w:rFonts w:cs="Arial"/>
                                  <w:sz w:val="22"/>
                                  <w:szCs w:val="22"/>
                                </w:rPr>
                                <w:fldChar w:fldCharType="begin"/>
                              </w:r>
                              <w:r w:rsidRPr="000E7699">
                                <w:rPr>
                                  <w:rFonts w:cs="Arial"/>
                                  <w:sz w:val="22"/>
                                  <w:szCs w:val="22"/>
                                </w:rPr>
                                <w:instrText>PAGE  \* MERGEFORMAT</w:instrText>
                              </w:r>
                              <w:r w:rsidRPr="00C64B7D">
                                <w:rPr>
                                  <w:rFonts w:cs="Arial"/>
                                  <w:sz w:val="22"/>
                                  <w:szCs w:val="22"/>
                                </w:rPr>
                                <w:fldChar w:fldCharType="separate"/>
                              </w:r>
                              <w:r w:rsidR="00790CC2">
                                <w:rPr>
                                  <w:rFonts w:cs="Arial"/>
                                  <w:noProof/>
                                  <w:sz w:val="22"/>
                                  <w:szCs w:val="22"/>
                                </w:rPr>
                                <w:t>7</w:t>
                              </w:r>
                              <w:r w:rsidRPr="00C64B7D">
                                <w:rPr>
                                  <w:rFonts w:cs="Arial"/>
                                  <w:sz w:val="22"/>
                                  <w:szCs w:val="22"/>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6F24B" id="Rechteck 8" o:spid="_x0000_s1026" style="position:absolute;left:0;text-align:left;margin-left:17.7pt;margin-top:0;width:129.7pt;height:29.2pt;z-index:251661824;visibility:visible;mso-wrap-style:square;mso-width-percent:0;mso-height-percent:0;mso-wrap-distance-left:9pt;mso-wrap-distance-top:0;mso-wrap-distance-right:9pt;mso-wrap-distance-bottom:0;mso-position-horizontal:absolute;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" o:allowincell="f" stroked="f">
              <v:textbox>
                <w:txbxContent>
                  <w:p w14:paraId="2199AC44" w14:textId="77777777" w:rsidR="00CF4593" w:rsidRPr="00C64B7D" w:rsidRDefault="00CF4593" w:rsidP="00C64B7D">
                    <w:pPr>
                      <w:jc w:val="right"/>
                      <w:rPr>
                        <w:rFonts w:cs="Arial"/>
                        <w:sz w:val="22"/>
                        <w:szCs w:val="22"/>
                      </w:rPr>
                    </w:pPr>
                    <w:r>
                      <w:rPr>
                        <w:rFonts w:cs="Arial"/>
                        <w:sz w:val="22"/>
                        <w:szCs w:val="22"/>
                      </w:rPr>
                      <w:t xml:space="preserve">Page </w:t>
                    </w:r>
                    <w:sdt>
                      <w:sdtPr>
                        <w:rPr>
                          <w:rFonts w:cs="Arial"/>
                          <w:sz w:val="22"/>
                          <w:szCs w:val="22"/>
                        </w:rPr>
                        <w:id w:val="-1037275350"/>
                        <w:docPartObj>
                          <w:docPartGallery w:val="Page Numbers (Margins)"/>
                          <w:docPartUnique/>
                        </w:docPartObj>
                      </w:sdtPr>
                      <w:sdtEndPr/>
                      <w:sdtContent>
                        <w:r w:rsidRPr="00C64B7D">
                          <w:rPr>
                            <w:rFonts w:cs="Arial"/>
                            <w:sz w:val="22"/>
                            <w:szCs w:val="22"/>
                          </w:rPr>
                          <w:fldChar w:fldCharType="begin"/>
                        </w:r>
                        <w:r w:rsidRPr="000E7699">
                          <w:rPr>
                            <w:rFonts w:cs="Arial"/>
                            <w:sz w:val="22"/>
                            <w:szCs w:val="22"/>
                          </w:rPr>
                          <w:instrText>PAGE  \* MERGEFORMAT</w:instrText>
                        </w:r>
                        <w:r w:rsidRPr="00C64B7D">
                          <w:rPr>
                            <w:rFonts w:cs="Arial"/>
                            <w:sz w:val="22"/>
                            <w:szCs w:val="22"/>
                          </w:rPr>
                          <w:fldChar w:fldCharType="separate"/>
                        </w:r>
                        <w:r w:rsidR="00790CC2">
                          <w:rPr>
                            <w:rFonts w:cs="Arial"/>
                            <w:noProof/>
                            <w:sz w:val="22"/>
                            <w:szCs w:val="22"/>
                          </w:rPr>
                          <w:t>7</w:t>
                        </w:r>
                        <w:r w:rsidRPr="00C64B7D">
                          <w:rPr>
                            <w:rFonts w:cs="Arial"/>
                            <w:sz w:val="22"/>
                            <w:szCs w:val="22"/>
                          </w:rPr>
                          <w:fldChar w:fldCharType="end"/>
                        </w:r>
                      </w:sdtContent>
                    </w:sdt>
                  </w:p>
                </w:txbxContent>
              </v:textbox>
              <w10:wrap anchorx="margin" anchory="margin"/>
            </v:rect>
          </w:pict>
        </mc:Fallback>
      </mc:AlternateContent>
    </w:r>
    <w:r>
      <w:rPr>
        <w:noProof/>
      </w:rPr>
      <mc:AlternateContent>
        <mc:Choice Requires="wps">
          <w:drawing>
            <wp:anchor distT="0" distB="0" distL="114300" distR="114300" simplePos="0" relativeHeight="251658752" behindDoc="0" locked="0" layoutInCell="1" allowOverlap="1" wp14:anchorId="3D2E7AB9" wp14:editId="3B26D024">
              <wp:simplePos x="0" y="0"/>
              <wp:positionH relativeFrom="column">
                <wp:posOffset>4629971</wp:posOffset>
              </wp:positionH>
              <wp:positionV relativeFrom="paragraph">
                <wp:posOffset>-2894176</wp:posOffset>
              </wp:positionV>
              <wp:extent cx="1828800" cy="1836234"/>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36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AC617" w14:textId="77777777" w:rsidR="00CF4593" w:rsidRPr="003153CC" w:rsidRDefault="00CF4593" w:rsidP="003153CC">
                          <w:pPr>
                            <w:rPr>
                              <w:rFonts w:cs="Arial"/>
                              <w:sz w:val="16"/>
                              <w:szCs w:val="16"/>
                              <w:lang w:val="sv-SE"/>
                            </w:rPr>
                          </w:pPr>
                          <w:r>
                            <w:rPr>
                              <w:rFonts w:cs="Arial"/>
                              <w:sz w:val="16"/>
                              <w:szCs w:val="16"/>
                            </w:rPr>
                            <w:t>Contact :</w:t>
                          </w:r>
                        </w:p>
                        <w:p w14:paraId="669E2536" w14:textId="77777777" w:rsidR="00CF4593" w:rsidRPr="003153CC" w:rsidRDefault="00CF4593" w:rsidP="003153CC">
                          <w:pPr>
                            <w:rPr>
                              <w:rFonts w:cs="Arial"/>
                              <w:sz w:val="16"/>
                              <w:szCs w:val="16"/>
                              <w:lang w:val="sv-SE"/>
                            </w:rPr>
                          </w:pPr>
                          <w:r>
                            <w:rPr>
                              <w:rFonts w:cs="Arial"/>
                              <w:sz w:val="16"/>
                              <w:szCs w:val="16"/>
                            </w:rPr>
                            <w:t>Hettich Marketing und Vertriebs GmbH &amp; Co. KG</w:t>
                          </w:r>
                        </w:p>
                        <w:p w14:paraId="5C06860C" w14:textId="77777777" w:rsidR="00CF4593" w:rsidRPr="003153CC" w:rsidRDefault="00CF4593" w:rsidP="003153CC">
                          <w:pPr>
                            <w:rPr>
                              <w:rFonts w:cs="Arial"/>
                              <w:sz w:val="16"/>
                              <w:szCs w:val="16"/>
                              <w:lang w:val="sv-SE"/>
                            </w:rPr>
                          </w:pPr>
                          <w:r>
                            <w:rPr>
                              <w:rFonts w:cs="Arial"/>
                              <w:sz w:val="16"/>
                              <w:szCs w:val="16"/>
                            </w:rPr>
                            <w:t>Anke Wöhler</w:t>
                          </w:r>
                        </w:p>
                        <w:p w14:paraId="01516DC1" w14:textId="77777777" w:rsidR="00CF4593" w:rsidRPr="003153CC" w:rsidRDefault="00CF4593" w:rsidP="003153CC">
                          <w:pPr>
                            <w:rPr>
                              <w:rFonts w:cs="Arial"/>
                              <w:sz w:val="16"/>
                              <w:szCs w:val="16"/>
                              <w:lang w:val="sv-SE"/>
                            </w:rPr>
                          </w:pPr>
                          <w:r>
                            <w:rPr>
                              <w:rFonts w:cs="Arial"/>
                              <w:sz w:val="16"/>
                              <w:szCs w:val="16"/>
                            </w:rPr>
                            <w:t>Gerhard-Lüking-Straße 10</w:t>
                          </w:r>
                        </w:p>
                        <w:p w14:paraId="2BEC2E1A" w14:textId="77777777" w:rsidR="00CF4593" w:rsidRPr="003153CC" w:rsidRDefault="00CF4593" w:rsidP="003153CC">
                          <w:pPr>
                            <w:rPr>
                              <w:rFonts w:cs="Arial"/>
                              <w:sz w:val="16"/>
                              <w:szCs w:val="16"/>
                              <w:lang w:val="sv-SE"/>
                            </w:rPr>
                          </w:pPr>
                          <w:r>
                            <w:rPr>
                              <w:rFonts w:cs="Arial"/>
                              <w:sz w:val="16"/>
                              <w:szCs w:val="16"/>
                            </w:rPr>
                            <w:t>32602 Vlotho</w:t>
                          </w:r>
                        </w:p>
                        <w:p w14:paraId="1EB15CA3" w14:textId="77777777" w:rsidR="00CF4593" w:rsidRPr="003153CC" w:rsidRDefault="00CF4593" w:rsidP="003153CC">
                          <w:pPr>
                            <w:rPr>
                              <w:rFonts w:cs="Arial"/>
                              <w:sz w:val="16"/>
                              <w:szCs w:val="16"/>
                              <w:lang w:val="sv-SE"/>
                            </w:rPr>
                          </w:pPr>
                          <w:r>
                            <w:rPr>
                              <w:rFonts w:cs="Arial"/>
                              <w:sz w:val="16"/>
                              <w:szCs w:val="16"/>
                            </w:rPr>
                            <w:t>Tél. : ++49 5733 798-879</w:t>
                          </w:r>
                        </w:p>
                        <w:p w14:paraId="153B993E" w14:textId="77777777" w:rsidR="00CF4593" w:rsidRPr="003153CC" w:rsidRDefault="00CF4593" w:rsidP="003153CC">
                          <w:pPr>
                            <w:rPr>
                              <w:rFonts w:cs="Arial"/>
                              <w:sz w:val="16"/>
                              <w:szCs w:val="16"/>
                              <w:lang w:val="sv-SE"/>
                            </w:rPr>
                          </w:pPr>
                          <w:r>
                            <w:rPr>
                              <w:rFonts w:cs="Arial"/>
                              <w:sz w:val="16"/>
                              <w:szCs w:val="16"/>
                            </w:rPr>
                            <w:t>anke.woehler@hettich.com</w:t>
                          </w:r>
                        </w:p>
                        <w:p w14:paraId="2A72AE50" w14:textId="77777777" w:rsidR="00CF4593" w:rsidRPr="003153CC" w:rsidRDefault="00CF4593" w:rsidP="003153CC">
                          <w:pPr>
                            <w:rPr>
                              <w:rFonts w:cs="Arial"/>
                              <w:sz w:val="16"/>
                              <w:szCs w:val="16"/>
                              <w:lang w:val="sv-SE"/>
                            </w:rPr>
                          </w:pPr>
                        </w:p>
                        <w:p w14:paraId="0C95F989" w14:textId="77777777" w:rsidR="00CF4593" w:rsidRDefault="00CF4593" w:rsidP="003153CC">
                          <w:pPr>
                            <w:rPr>
                              <w:rFonts w:cs="Arial"/>
                              <w:sz w:val="16"/>
                              <w:szCs w:val="16"/>
                              <w:lang w:val="sv-SE"/>
                            </w:rPr>
                          </w:pPr>
                          <w:r>
                            <w:rPr>
                              <w:rFonts w:cs="Arial"/>
                              <w:sz w:val="16"/>
                              <w:szCs w:val="16"/>
                            </w:rPr>
                            <w:t>Exemplaire justificatif souhaité</w:t>
                          </w:r>
                          <w:r>
                            <w:rPr>
                              <w:rFonts w:cs="Arial"/>
                              <w:sz w:val="16"/>
                              <w:szCs w:val="16"/>
                            </w:rPr>
                            <w:br/>
                          </w:r>
                        </w:p>
                        <w:p w14:paraId="7092BD05" w14:textId="0552F889" w:rsidR="00CF4593" w:rsidRDefault="00CF4593" w:rsidP="003153CC">
                          <w:r>
                            <w:t>PR_422022</w:t>
                          </w:r>
                        </w:p>
                        <w:p w14:paraId="486A4C82" w14:textId="77777777" w:rsidR="00CF4593" w:rsidRDefault="00CF4593" w:rsidP="00315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E7AB9" id="_x0000_t202" coordsize="21600,21600" o:spt="202" path="m,l,21600r21600,l21600,xe">
              <v:stroke joinstyle="miter"/>
              <v:path gradientshapeok="t" o:connecttype="rect"/>
            </v:shapetype>
            <v:shape id="Text Box 3" o:spid="_x0000_s1027" type="#_x0000_t202" style="position:absolute;left:0;text-align:left;margin-left:364.55pt;margin-top:-227.9pt;width:2in;height:14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" stroked="f">
              <v:textbox>
                <w:txbxContent>
                  <w:p w14:paraId="034AC617" w14:textId="77777777" w:rsidR="00CF4593" w:rsidRPr="003153CC" w:rsidRDefault="00CF4593" w:rsidP="003153CC">
                    <w:pPr>
                      <w:rPr>
                        <w:rFonts w:cs="Arial"/>
                        <w:sz w:val="16"/>
                        <w:szCs w:val="16"/>
                        <w:lang w:val="sv-SE"/>
                      </w:rPr>
                    </w:pPr>
                    <w:r>
                      <w:rPr>
                        <w:rFonts w:ascii="Arial" w:hAnsi="Arial" w:cs="Arial"/>
                        <w:sz w:val="16"/>
                        <w:szCs w:val="16"/>
                      </w:rPr>
                      <w:t xml:space="preserve">Contact :</w:t>
                    </w:r>
                  </w:p>
                  <w:p w14:paraId="669E2536" w14:textId="77777777" w:rsidR="00CF4593" w:rsidRPr="003153CC" w:rsidRDefault="00CF4593" w:rsidP="003153CC">
                    <w:pPr>
                      <w:rPr>
                        <w:rFonts w:cs="Arial"/>
                        <w:sz w:val="16"/>
                        <w:szCs w:val="16"/>
                        <w:lang w:val="sv-SE"/>
                      </w:rPr>
                    </w:pPr>
                    <w:r>
                      <w:rPr>
                        <w:rFonts w:ascii="Arial" w:hAnsi="Arial" w:cs="Arial"/>
                        <w:sz w:val="16"/>
                        <w:szCs w:val="16"/>
                      </w:rPr>
                      <w:t xml:space="preserve">Hettich Marketing und Vertriebs GmbH &amp; Co. KG</w:t>
                    </w:r>
                  </w:p>
                  <w:p w14:paraId="5C06860C" w14:textId="77777777" w:rsidR="00CF4593" w:rsidRPr="003153CC" w:rsidRDefault="00CF4593" w:rsidP="003153CC">
                    <w:pPr>
                      <w:rPr>
                        <w:rFonts w:cs="Arial"/>
                        <w:sz w:val="16"/>
                        <w:szCs w:val="16"/>
                        <w:lang w:val="sv-SE"/>
                      </w:rPr>
                    </w:pPr>
                    <w:r>
                      <w:rPr>
                        <w:rFonts w:ascii="Arial" w:hAnsi="Arial" w:cs="Arial"/>
                        <w:sz w:val="16"/>
                        <w:szCs w:val="16"/>
                      </w:rPr>
                      <w:t xml:space="preserve">Anke Wöhler</w:t>
                    </w:r>
                  </w:p>
                  <w:p w14:paraId="01516DC1" w14:textId="77777777" w:rsidR="00CF4593" w:rsidRPr="003153CC" w:rsidRDefault="00CF4593" w:rsidP="003153CC">
                    <w:pPr>
                      <w:rPr>
                        <w:rFonts w:cs="Arial"/>
                        <w:sz w:val="16"/>
                        <w:szCs w:val="16"/>
                        <w:lang w:val="sv-SE"/>
                      </w:rPr>
                    </w:pPr>
                    <w:r>
                      <w:rPr>
                        <w:rFonts w:ascii="Arial" w:hAnsi="Arial" w:cs="Arial"/>
                        <w:sz w:val="16"/>
                        <w:szCs w:val="16"/>
                      </w:rPr>
                      <w:t xml:space="preserve">Gerhard-Lüking-Straße 10</w:t>
                    </w:r>
                  </w:p>
                  <w:p w14:paraId="2BEC2E1A" w14:textId="77777777" w:rsidR="00CF4593" w:rsidRPr="003153CC" w:rsidRDefault="00CF4593" w:rsidP="003153CC">
                    <w:pPr>
                      <w:rPr>
                        <w:rFonts w:cs="Arial"/>
                        <w:sz w:val="16"/>
                        <w:szCs w:val="16"/>
                        <w:lang w:val="sv-SE"/>
                      </w:rPr>
                    </w:pPr>
                    <w:r>
                      <w:rPr>
                        <w:rFonts w:ascii="Arial" w:hAnsi="Arial" w:cs="Arial"/>
                        <w:sz w:val="16"/>
                        <w:szCs w:val="16"/>
                      </w:rPr>
                      <w:t xml:space="preserve">32602 Vlotho</w:t>
                    </w:r>
                  </w:p>
                  <w:p w14:paraId="1EB15CA3" w14:textId="77777777" w:rsidR="00CF4593" w:rsidRPr="003153CC" w:rsidRDefault="00CF4593" w:rsidP="003153CC">
                    <w:pPr>
                      <w:rPr>
                        <w:rFonts w:cs="Arial"/>
                        <w:sz w:val="16"/>
                        <w:szCs w:val="16"/>
                        <w:lang w:val="sv-SE"/>
                      </w:rPr>
                    </w:pPr>
                    <w:r>
                      <w:rPr>
                        <w:rFonts w:ascii="Arial" w:hAnsi="Arial" w:cs="Arial"/>
                        <w:sz w:val="16"/>
                        <w:szCs w:val="16"/>
                      </w:rPr>
                      <w:t xml:space="preserve">Tél. : ++49 5733 798-879</w:t>
                    </w:r>
                  </w:p>
                  <w:p w14:paraId="153B993E" w14:textId="77777777" w:rsidR="00CF4593" w:rsidRPr="003153CC" w:rsidRDefault="00CF4593" w:rsidP="003153CC">
                    <w:pPr>
                      <w:rPr>
                        <w:rFonts w:cs="Arial"/>
                        <w:sz w:val="16"/>
                        <w:szCs w:val="16"/>
                        <w:lang w:val="sv-SE"/>
                      </w:rPr>
                    </w:pPr>
                    <w:r>
                      <w:rPr>
                        <w:rFonts w:ascii="Arial" w:hAnsi="Arial" w:cs="Arial"/>
                        <w:sz w:val="16"/>
                        <w:szCs w:val="16"/>
                      </w:rPr>
                      <w:t xml:space="preserve">anke.woehler@hettich.com</w:t>
                    </w:r>
                  </w:p>
                  <w:p w14:paraId="2A72AE50" w14:textId="77777777" w:rsidR="00CF4593" w:rsidRPr="003153CC" w:rsidRDefault="00CF4593" w:rsidP="003153CC">
                    <w:pPr>
                      <w:rPr>
                        <w:rFonts w:cs="Arial"/>
                        <w:sz w:val="16"/>
                        <w:szCs w:val="16"/>
                        <w:lang w:val="sv-SE"/>
                      </w:rPr>
                    </w:pPr>
                  </w:p>
                  <w:p w14:paraId="0C95F989" w14:textId="77777777" w:rsidR="00CF4593" w:rsidRDefault="00CF4593" w:rsidP="003153CC">
                    <w:pPr>
                      <w:rPr>
                        <w:rFonts w:cs="Arial"/>
                        <w:sz w:val="16"/>
                        <w:szCs w:val="16"/>
                        <w:lang w:val="sv-SE"/>
                      </w:rPr>
                    </w:pPr>
                    <w:r>
                      <w:rPr>
                        <w:rFonts w:ascii="Arial" w:hAnsi="Arial" w:cs="Arial"/>
                        <w:sz w:val="16"/>
                        <w:szCs w:val="16"/>
                      </w:rPr>
                      <w:t xml:space="preserve">Exemplaire justificatif souhaité</w:t>
                      <w:br/>
                    </w:r>
                  </w:p>
                  <w:p w14:paraId="7092BD05" w14:textId="0552F889" w:rsidR="00CF4593" w:rsidRDefault="00CF4593" w:rsidP="003153CC">
                    <w:r>
                      <w:t xml:space="preserve">PR_422022</w:t>
                    </w:r>
                  </w:p>
                  <w:p w14:paraId="486A4C82" w14:textId="77777777" w:rsidR="00CF4593" w:rsidRDefault="00CF4593" w:rsidP="003153CC"/>
                </w:txbxContent>
              </v:textbox>
            </v:shape>
          </w:pict>
        </mc:Fallback>
      </mc:AlternateContent>
    </w:r>
    <w:r>
      <w:rPr>
        <w:noProof/>
      </w:rPr>
      <w:drawing>
        <wp:anchor distT="0" distB="0" distL="114300" distR="114300" simplePos="0" relativeHeight="251656704" behindDoc="1" locked="0" layoutInCell="1" allowOverlap="1" wp14:anchorId="5B0BD31D" wp14:editId="6FAED7CC">
          <wp:simplePos x="0" y="0"/>
          <wp:positionH relativeFrom="column">
            <wp:posOffset>-950595</wp:posOffset>
          </wp:positionH>
          <wp:positionV relativeFrom="paragraph">
            <wp:posOffset>-535940</wp:posOffset>
          </wp:positionV>
          <wp:extent cx="7645400" cy="711200"/>
          <wp:effectExtent l="0" t="0" r="0" b="0"/>
          <wp:wrapNone/>
          <wp:docPr id="7"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6E77E" w14:textId="77777777" w:rsidR="00F62010" w:rsidRDefault="00F62010">
      <w:r>
        <w:separator/>
      </w:r>
    </w:p>
  </w:footnote>
  <w:footnote w:type="continuationSeparator" w:id="0">
    <w:p w14:paraId="52D7A071" w14:textId="77777777" w:rsidR="00F62010" w:rsidRDefault="00F620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D6C64" w14:textId="77777777" w:rsidR="00CF4593" w:rsidRDefault="00CF4593" w:rsidP="00265ED4">
    <w:pPr>
      <w:pStyle w:val="Kopfzeile"/>
      <w:ind w:left="-1417"/>
    </w:pPr>
    <w:r>
      <w:rPr>
        <w:noProof/>
      </w:rPr>
      <w:drawing>
        <wp:anchor distT="0" distB="0" distL="114300" distR="114300" simplePos="0" relativeHeight="251657728" behindDoc="1" locked="0" layoutInCell="1" allowOverlap="1" wp14:anchorId="7A3ED55F" wp14:editId="578C9758">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A9D"/>
    <w:rsid w:val="00001DC6"/>
    <w:rsid w:val="00007321"/>
    <w:rsid w:val="0001272F"/>
    <w:rsid w:val="00016C8D"/>
    <w:rsid w:val="000175E4"/>
    <w:rsid w:val="000178BB"/>
    <w:rsid w:val="00017980"/>
    <w:rsid w:val="0002101A"/>
    <w:rsid w:val="000231B8"/>
    <w:rsid w:val="000238F0"/>
    <w:rsid w:val="00025DEB"/>
    <w:rsid w:val="0003004C"/>
    <w:rsid w:val="000303A4"/>
    <w:rsid w:val="0003249A"/>
    <w:rsid w:val="00032952"/>
    <w:rsid w:val="00032B24"/>
    <w:rsid w:val="0003312D"/>
    <w:rsid w:val="0003364A"/>
    <w:rsid w:val="0003655A"/>
    <w:rsid w:val="000415DE"/>
    <w:rsid w:val="000450AE"/>
    <w:rsid w:val="00045B25"/>
    <w:rsid w:val="0005488F"/>
    <w:rsid w:val="0005545C"/>
    <w:rsid w:val="00057ED4"/>
    <w:rsid w:val="00062779"/>
    <w:rsid w:val="000639B8"/>
    <w:rsid w:val="00063A0B"/>
    <w:rsid w:val="00064EA8"/>
    <w:rsid w:val="00064F8F"/>
    <w:rsid w:val="000650E8"/>
    <w:rsid w:val="00067239"/>
    <w:rsid w:val="00070EF9"/>
    <w:rsid w:val="000715E1"/>
    <w:rsid w:val="00072478"/>
    <w:rsid w:val="0007331D"/>
    <w:rsid w:val="00073CB8"/>
    <w:rsid w:val="0007497F"/>
    <w:rsid w:val="000759A0"/>
    <w:rsid w:val="000776D3"/>
    <w:rsid w:val="00080B5C"/>
    <w:rsid w:val="00081C38"/>
    <w:rsid w:val="00082657"/>
    <w:rsid w:val="00082B18"/>
    <w:rsid w:val="00086670"/>
    <w:rsid w:val="00086EB8"/>
    <w:rsid w:val="00087DF9"/>
    <w:rsid w:val="000906DB"/>
    <w:rsid w:val="0009096E"/>
    <w:rsid w:val="00091198"/>
    <w:rsid w:val="0009469D"/>
    <w:rsid w:val="00096D3F"/>
    <w:rsid w:val="000A05E4"/>
    <w:rsid w:val="000A0796"/>
    <w:rsid w:val="000A633E"/>
    <w:rsid w:val="000A6FF7"/>
    <w:rsid w:val="000B7221"/>
    <w:rsid w:val="000B7FA3"/>
    <w:rsid w:val="000C1B90"/>
    <w:rsid w:val="000C3E20"/>
    <w:rsid w:val="000C50FA"/>
    <w:rsid w:val="000C5C5A"/>
    <w:rsid w:val="000C5FC5"/>
    <w:rsid w:val="000C7C99"/>
    <w:rsid w:val="000D3A11"/>
    <w:rsid w:val="000D6D6B"/>
    <w:rsid w:val="000E16A4"/>
    <w:rsid w:val="000E270D"/>
    <w:rsid w:val="000E2A52"/>
    <w:rsid w:val="000E403C"/>
    <w:rsid w:val="000E6F2E"/>
    <w:rsid w:val="000E7FBB"/>
    <w:rsid w:val="000F11E8"/>
    <w:rsid w:val="000F1A6E"/>
    <w:rsid w:val="000F3FB6"/>
    <w:rsid w:val="000F4751"/>
    <w:rsid w:val="000F5B47"/>
    <w:rsid w:val="0010011E"/>
    <w:rsid w:val="00100E97"/>
    <w:rsid w:val="00101BFF"/>
    <w:rsid w:val="001021D4"/>
    <w:rsid w:val="00102F17"/>
    <w:rsid w:val="00103A14"/>
    <w:rsid w:val="00104861"/>
    <w:rsid w:val="00105A2D"/>
    <w:rsid w:val="00105DE5"/>
    <w:rsid w:val="00106CF3"/>
    <w:rsid w:val="00107533"/>
    <w:rsid w:val="00107EE1"/>
    <w:rsid w:val="00111302"/>
    <w:rsid w:val="00111411"/>
    <w:rsid w:val="00112205"/>
    <w:rsid w:val="00113439"/>
    <w:rsid w:val="00114E26"/>
    <w:rsid w:val="00115547"/>
    <w:rsid w:val="00115583"/>
    <w:rsid w:val="001171DC"/>
    <w:rsid w:val="001213F4"/>
    <w:rsid w:val="00121A3D"/>
    <w:rsid w:val="0012316C"/>
    <w:rsid w:val="00123C71"/>
    <w:rsid w:val="00126404"/>
    <w:rsid w:val="00126DC0"/>
    <w:rsid w:val="00126FD0"/>
    <w:rsid w:val="00127FCD"/>
    <w:rsid w:val="00130272"/>
    <w:rsid w:val="001303A3"/>
    <w:rsid w:val="00133525"/>
    <w:rsid w:val="00133836"/>
    <w:rsid w:val="001350B2"/>
    <w:rsid w:val="00144100"/>
    <w:rsid w:val="00144953"/>
    <w:rsid w:val="00147247"/>
    <w:rsid w:val="00150ABD"/>
    <w:rsid w:val="00151F65"/>
    <w:rsid w:val="00154634"/>
    <w:rsid w:val="00156E32"/>
    <w:rsid w:val="00157475"/>
    <w:rsid w:val="001601D3"/>
    <w:rsid w:val="00160A6D"/>
    <w:rsid w:val="00163B0D"/>
    <w:rsid w:val="00166C09"/>
    <w:rsid w:val="0017083E"/>
    <w:rsid w:val="00170B29"/>
    <w:rsid w:val="00171CBE"/>
    <w:rsid w:val="00172712"/>
    <w:rsid w:val="001742A3"/>
    <w:rsid w:val="00174469"/>
    <w:rsid w:val="0017673D"/>
    <w:rsid w:val="0018128A"/>
    <w:rsid w:val="00182AE2"/>
    <w:rsid w:val="0018440F"/>
    <w:rsid w:val="00185C0F"/>
    <w:rsid w:val="00186674"/>
    <w:rsid w:val="00187041"/>
    <w:rsid w:val="00191150"/>
    <w:rsid w:val="00191CE9"/>
    <w:rsid w:val="00192894"/>
    <w:rsid w:val="00192E68"/>
    <w:rsid w:val="00193873"/>
    <w:rsid w:val="0019549E"/>
    <w:rsid w:val="00196A37"/>
    <w:rsid w:val="001A105C"/>
    <w:rsid w:val="001A1F21"/>
    <w:rsid w:val="001A6CB5"/>
    <w:rsid w:val="001B02EE"/>
    <w:rsid w:val="001B0FCA"/>
    <w:rsid w:val="001B20E6"/>
    <w:rsid w:val="001B25CA"/>
    <w:rsid w:val="001B4B14"/>
    <w:rsid w:val="001B7D0F"/>
    <w:rsid w:val="001C59D3"/>
    <w:rsid w:val="001C6525"/>
    <w:rsid w:val="001C6859"/>
    <w:rsid w:val="001D0C17"/>
    <w:rsid w:val="001D3C60"/>
    <w:rsid w:val="001D3F01"/>
    <w:rsid w:val="001D53C9"/>
    <w:rsid w:val="001D5F34"/>
    <w:rsid w:val="001E0F1C"/>
    <w:rsid w:val="001E18BD"/>
    <w:rsid w:val="001E3C20"/>
    <w:rsid w:val="001E422B"/>
    <w:rsid w:val="001E5E37"/>
    <w:rsid w:val="001E604A"/>
    <w:rsid w:val="001E633F"/>
    <w:rsid w:val="001E69A7"/>
    <w:rsid w:val="001E7475"/>
    <w:rsid w:val="001F1C08"/>
    <w:rsid w:val="001F2B94"/>
    <w:rsid w:val="001F36C0"/>
    <w:rsid w:val="001F474A"/>
    <w:rsid w:val="001F4A21"/>
    <w:rsid w:val="001F6ECE"/>
    <w:rsid w:val="001F7ABD"/>
    <w:rsid w:val="00200293"/>
    <w:rsid w:val="00203C41"/>
    <w:rsid w:val="002059EC"/>
    <w:rsid w:val="00206C6C"/>
    <w:rsid w:val="002072FB"/>
    <w:rsid w:val="00207A12"/>
    <w:rsid w:val="00211E78"/>
    <w:rsid w:val="002126A0"/>
    <w:rsid w:val="002132CC"/>
    <w:rsid w:val="00213F8E"/>
    <w:rsid w:val="002165B5"/>
    <w:rsid w:val="002165C7"/>
    <w:rsid w:val="00216B81"/>
    <w:rsid w:val="00216CD3"/>
    <w:rsid w:val="00216DEB"/>
    <w:rsid w:val="00217E1E"/>
    <w:rsid w:val="00221E80"/>
    <w:rsid w:val="00224529"/>
    <w:rsid w:val="00224545"/>
    <w:rsid w:val="00225AC5"/>
    <w:rsid w:val="00226E15"/>
    <w:rsid w:val="002278A7"/>
    <w:rsid w:val="002321FF"/>
    <w:rsid w:val="002356BE"/>
    <w:rsid w:val="0023589D"/>
    <w:rsid w:val="00237E6F"/>
    <w:rsid w:val="00240558"/>
    <w:rsid w:val="00240645"/>
    <w:rsid w:val="002414A7"/>
    <w:rsid w:val="0024196C"/>
    <w:rsid w:val="002441BC"/>
    <w:rsid w:val="002463E0"/>
    <w:rsid w:val="00246D66"/>
    <w:rsid w:val="0024724C"/>
    <w:rsid w:val="0024731D"/>
    <w:rsid w:val="00247B2E"/>
    <w:rsid w:val="00250D1B"/>
    <w:rsid w:val="002531AC"/>
    <w:rsid w:val="002534AD"/>
    <w:rsid w:val="00254ADF"/>
    <w:rsid w:val="00254CBD"/>
    <w:rsid w:val="00255086"/>
    <w:rsid w:val="00256132"/>
    <w:rsid w:val="00260C5B"/>
    <w:rsid w:val="00260D94"/>
    <w:rsid w:val="00264095"/>
    <w:rsid w:val="00264493"/>
    <w:rsid w:val="00265ED4"/>
    <w:rsid w:val="00265F17"/>
    <w:rsid w:val="002733CD"/>
    <w:rsid w:val="00276672"/>
    <w:rsid w:val="0028242B"/>
    <w:rsid w:val="00282934"/>
    <w:rsid w:val="00287F8F"/>
    <w:rsid w:val="00292065"/>
    <w:rsid w:val="0029344C"/>
    <w:rsid w:val="00293AFF"/>
    <w:rsid w:val="00293E40"/>
    <w:rsid w:val="00294F21"/>
    <w:rsid w:val="00295F1F"/>
    <w:rsid w:val="00297D0C"/>
    <w:rsid w:val="002A1131"/>
    <w:rsid w:val="002A1E89"/>
    <w:rsid w:val="002A3669"/>
    <w:rsid w:val="002A58B0"/>
    <w:rsid w:val="002A60F2"/>
    <w:rsid w:val="002A62F3"/>
    <w:rsid w:val="002B125E"/>
    <w:rsid w:val="002B2038"/>
    <w:rsid w:val="002B216F"/>
    <w:rsid w:val="002B321A"/>
    <w:rsid w:val="002B4193"/>
    <w:rsid w:val="002B46F9"/>
    <w:rsid w:val="002B56A3"/>
    <w:rsid w:val="002B79CA"/>
    <w:rsid w:val="002B7A19"/>
    <w:rsid w:val="002C3F19"/>
    <w:rsid w:val="002C47A1"/>
    <w:rsid w:val="002C5F72"/>
    <w:rsid w:val="002D00A3"/>
    <w:rsid w:val="002D1426"/>
    <w:rsid w:val="002D3A08"/>
    <w:rsid w:val="002E1B39"/>
    <w:rsid w:val="002F2AB1"/>
    <w:rsid w:val="002F613C"/>
    <w:rsid w:val="00301C5F"/>
    <w:rsid w:val="00303498"/>
    <w:rsid w:val="00304334"/>
    <w:rsid w:val="00304F20"/>
    <w:rsid w:val="00310653"/>
    <w:rsid w:val="00310D34"/>
    <w:rsid w:val="00310EC4"/>
    <w:rsid w:val="0031186B"/>
    <w:rsid w:val="00314779"/>
    <w:rsid w:val="003153CC"/>
    <w:rsid w:val="00315B61"/>
    <w:rsid w:val="00317AE9"/>
    <w:rsid w:val="00322105"/>
    <w:rsid w:val="00327242"/>
    <w:rsid w:val="00330743"/>
    <w:rsid w:val="00331473"/>
    <w:rsid w:val="00332150"/>
    <w:rsid w:val="003324E9"/>
    <w:rsid w:val="003329B4"/>
    <w:rsid w:val="003403C6"/>
    <w:rsid w:val="00342FDD"/>
    <w:rsid w:val="00343693"/>
    <w:rsid w:val="00346777"/>
    <w:rsid w:val="00346B13"/>
    <w:rsid w:val="00346FEE"/>
    <w:rsid w:val="00347693"/>
    <w:rsid w:val="00347915"/>
    <w:rsid w:val="003479C4"/>
    <w:rsid w:val="00351A2F"/>
    <w:rsid w:val="00351B7E"/>
    <w:rsid w:val="00361B60"/>
    <w:rsid w:val="00362A48"/>
    <w:rsid w:val="00362C4E"/>
    <w:rsid w:val="00363CE6"/>
    <w:rsid w:val="0036543D"/>
    <w:rsid w:val="00365AB9"/>
    <w:rsid w:val="003666C4"/>
    <w:rsid w:val="003707D7"/>
    <w:rsid w:val="003724BA"/>
    <w:rsid w:val="00372F75"/>
    <w:rsid w:val="00373F75"/>
    <w:rsid w:val="003756AD"/>
    <w:rsid w:val="00376122"/>
    <w:rsid w:val="00377383"/>
    <w:rsid w:val="00377D5F"/>
    <w:rsid w:val="003801B6"/>
    <w:rsid w:val="003830A3"/>
    <w:rsid w:val="00383163"/>
    <w:rsid w:val="00384BDF"/>
    <w:rsid w:val="00386000"/>
    <w:rsid w:val="003869BF"/>
    <w:rsid w:val="0038728B"/>
    <w:rsid w:val="00390D7D"/>
    <w:rsid w:val="003911EC"/>
    <w:rsid w:val="00391695"/>
    <w:rsid w:val="00393658"/>
    <w:rsid w:val="0039439A"/>
    <w:rsid w:val="00395850"/>
    <w:rsid w:val="00395999"/>
    <w:rsid w:val="00395D78"/>
    <w:rsid w:val="003966BE"/>
    <w:rsid w:val="003A051B"/>
    <w:rsid w:val="003A0FB5"/>
    <w:rsid w:val="003A2A1F"/>
    <w:rsid w:val="003A32F1"/>
    <w:rsid w:val="003A3D08"/>
    <w:rsid w:val="003A4C7D"/>
    <w:rsid w:val="003A5B2F"/>
    <w:rsid w:val="003A68CD"/>
    <w:rsid w:val="003A6F62"/>
    <w:rsid w:val="003A7791"/>
    <w:rsid w:val="003B0830"/>
    <w:rsid w:val="003B78C4"/>
    <w:rsid w:val="003C14FD"/>
    <w:rsid w:val="003C1AD1"/>
    <w:rsid w:val="003C2A97"/>
    <w:rsid w:val="003C62F9"/>
    <w:rsid w:val="003C7366"/>
    <w:rsid w:val="003D1CCC"/>
    <w:rsid w:val="003D1D51"/>
    <w:rsid w:val="003D2967"/>
    <w:rsid w:val="003D2C40"/>
    <w:rsid w:val="003D4454"/>
    <w:rsid w:val="003D44FD"/>
    <w:rsid w:val="003D5313"/>
    <w:rsid w:val="003D69F7"/>
    <w:rsid w:val="003D6CC2"/>
    <w:rsid w:val="003E067E"/>
    <w:rsid w:val="003E12AB"/>
    <w:rsid w:val="003E1499"/>
    <w:rsid w:val="003E267C"/>
    <w:rsid w:val="003E37BC"/>
    <w:rsid w:val="003E3A69"/>
    <w:rsid w:val="003F0D20"/>
    <w:rsid w:val="003F1F52"/>
    <w:rsid w:val="003F362F"/>
    <w:rsid w:val="003F3DA4"/>
    <w:rsid w:val="003F4D5E"/>
    <w:rsid w:val="003F5E38"/>
    <w:rsid w:val="004001D1"/>
    <w:rsid w:val="00403329"/>
    <w:rsid w:val="00403FE5"/>
    <w:rsid w:val="00406211"/>
    <w:rsid w:val="004067DA"/>
    <w:rsid w:val="00406D93"/>
    <w:rsid w:val="00407C54"/>
    <w:rsid w:val="00412A8A"/>
    <w:rsid w:val="004133F7"/>
    <w:rsid w:val="00413E87"/>
    <w:rsid w:val="00414AC0"/>
    <w:rsid w:val="00416CA5"/>
    <w:rsid w:val="00416ECE"/>
    <w:rsid w:val="00422AEF"/>
    <w:rsid w:val="00423DF6"/>
    <w:rsid w:val="00425CF1"/>
    <w:rsid w:val="00426186"/>
    <w:rsid w:val="0042799B"/>
    <w:rsid w:val="004324E2"/>
    <w:rsid w:val="004328DA"/>
    <w:rsid w:val="0043771D"/>
    <w:rsid w:val="00437874"/>
    <w:rsid w:val="00437880"/>
    <w:rsid w:val="00437B34"/>
    <w:rsid w:val="004403F0"/>
    <w:rsid w:val="00440AB0"/>
    <w:rsid w:val="00440D82"/>
    <w:rsid w:val="004417E0"/>
    <w:rsid w:val="004418D4"/>
    <w:rsid w:val="00441C38"/>
    <w:rsid w:val="00446D68"/>
    <w:rsid w:val="0045279F"/>
    <w:rsid w:val="00452C64"/>
    <w:rsid w:val="00452EC2"/>
    <w:rsid w:val="00454712"/>
    <w:rsid w:val="00457D54"/>
    <w:rsid w:val="004602D0"/>
    <w:rsid w:val="00460B2E"/>
    <w:rsid w:val="0046116E"/>
    <w:rsid w:val="0046240B"/>
    <w:rsid w:val="00462E90"/>
    <w:rsid w:val="004632C1"/>
    <w:rsid w:val="004638A1"/>
    <w:rsid w:val="004671BA"/>
    <w:rsid w:val="00467AEC"/>
    <w:rsid w:val="00470060"/>
    <w:rsid w:val="00470CE5"/>
    <w:rsid w:val="00470F00"/>
    <w:rsid w:val="00471599"/>
    <w:rsid w:val="00472903"/>
    <w:rsid w:val="00472D0B"/>
    <w:rsid w:val="0047398D"/>
    <w:rsid w:val="00476B0E"/>
    <w:rsid w:val="0047774E"/>
    <w:rsid w:val="00477852"/>
    <w:rsid w:val="00483500"/>
    <w:rsid w:val="00483DF7"/>
    <w:rsid w:val="004847D5"/>
    <w:rsid w:val="00487B93"/>
    <w:rsid w:val="00487BF6"/>
    <w:rsid w:val="00490A0F"/>
    <w:rsid w:val="00491112"/>
    <w:rsid w:val="004920C3"/>
    <w:rsid w:val="00492F27"/>
    <w:rsid w:val="00493AF3"/>
    <w:rsid w:val="00495893"/>
    <w:rsid w:val="00495964"/>
    <w:rsid w:val="00495B44"/>
    <w:rsid w:val="00495F2B"/>
    <w:rsid w:val="004971E1"/>
    <w:rsid w:val="00497F5E"/>
    <w:rsid w:val="004A0CDF"/>
    <w:rsid w:val="004A1958"/>
    <w:rsid w:val="004A1EB9"/>
    <w:rsid w:val="004A276D"/>
    <w:rsid w:val="004A3B52"/>
    <w:rsid w:val="004A4D1B"/>
    <w:rsid w:val="004A6401"/>
    <w:rsid w:val="004B1F5D"/>
    <w:rsid w:val="004B2693"/>
    <w:rsid w:val="004B29FE"/>
    <w:rsid w:val="004B34FF"/>
    <w:rsid w:val="004B46E7"/>
    <w:rsid w:val="004B58E6"/>
    <w:rsid w:val="004C1A9D"/>
    <w:rsid w:val="004C2F33"/>
    <w:rsid w:val="004C5189"/>
    <w:rsid w:val="004C5E7D"/>
    <w:rsid w:val="004C6594"/>
    <w:rsid w:val="004C6F34"/>
    <w:rsid w:val="004D2C6B"/>
    <w:rsid w:val="004D46A4"/>
    <w:rsid w:val="004D5E9B"/>
    <w:rsid w:val="004D5EA4"/>
    <w:rsid w:val="004D702E"/>
    <w:rsid w:val="004D741F"/>
    <w:rsid w:val="004D7A65"/>
    <w:rsid w:val="004D7D0F"/>
    <w:rsid w:val="004D7EB3"/>
    <w:rsid w:val="004E0506"/>
    <w:rsid w:val="004E0858"/>
    <w:rsid w:val="004E17FB"/>
    <w:rsid w:val="004E1A4D"/>
    <w:rsid w:val="004E1BD1"/>
    <w:rsid w:val="004E36E1"/>
    <w:rsid w:val="004E4DBE"/>
    <w:rsid w:val="004F0BC2"/>
    <w:rsid w:val="004F41AE"/>
    <w:rsid w:val="004F706F"/>
    <w:rsid w:val="004F7427"/>
    <w:rsid w:val="00503C52"/>
    <w:rsid w:val="00504419"/>
    <w:rsid w:val="0050782E"/>
    <w:rsid w:val="00511107"/>
    <w:rsid w:val="00511691"/>
    <w:rsid w:val="00512686"/>
    <w:rsid w:val="00514760"/>
    <w:rsid w:val="00515071"/>
    <w:rsid w:val="00516FEF"/>
    <w:rsid w:val="005171A1"/>
    <w:rsid w:val="005175F4"/>
    <w:rsid w:val="00517C04"/>
    <w:rsid w:val="00520001"/>
    <w:rsid w:val="005213B6"/>
    <w:rsid w:val="005215D7"/>
    <w:rsid w:val="00521C27"/>
    <w:rsid w:val="00521CB5"/>
    <w:rsid w:val="00521D38"/>
    <w:rsid w:val="005220BA"/>
    <w:rsid w:val="00522A94"/>
    <w:rsid w:val="00524087"/>
    <w:rsid w:val="00524937"/>
    <w:rsid w:val="005252F0"/>
    <w:rsid w:val="00525438"/>
    <w:rsid w:val="005266FA"/>
    <w:rsid w:val="00526A8D"/>
    <w:rsid w:val="00527864"/>
    <w:rsid w:val="00527C99"/>
    <w:rsid w:val="005315A4"/>
    <w:rsid w:val="00536965"/>
    <w:rsid w:val="005376A2"/>
    <w:rsid w:val="00537DA1"/>
    <w:rsid w:val="005403A2"/>
    <w:rsid w:val="005406C0"/>
    <w:rsid w:val="00540D12"/>
    <w:rsid w:val="0054113B"/>
    <w:rsid w:val="00541F0F"/>
    <w:rsid w:val="00543380"/>
    <w:rsid w:val="00544ECA"/>
    <w:rsid w:val="00551326"/>
    <w:rsid w:val="0055156A"/>
    <w:rsid w:val="00553402"/>
    <w:rsid w:val="00553534"/>
    <w:rsid w:val="00554591"/>
    <w:rsid w:val="005569D1"/>
    <w:rsid w:val="005622B8"/>
    <w:rsid w:val="005627DC"/>
    <w:rsid w:val="0056313A"/>
    <w:rsid w:val="00564C3D"/>
    <w:rsid w:val="005650C0"/>
    <w:rsid w:val="0057156C"/>
    <w:rsid w:val="00572674"/>
    <w:rsid w:val="00573970"/>
    <w:rsid w:val="00577BF9"/>
    <w:rsid w:val="00580634"/>
    <w:rsid w:val="00580AE0"/>
    <w:rsid w:val="005821D3"/>
    <w:rsid w:val="00582E1D"/>
    <w:rsid w:val="005878E5"/>
    <w:rsid w:val="00591082"/>
    <w:rsid w:val="0059118F"/>
    <w:rsid w:val="0059132B"/>
    <w:rsid w:val="00592705"/>
    <w:rsid w:val="00593629"/>
    <w:rsid w:val="00593953"/>
    <w:rsid w:val="00595875"/>
    <w:rsid w:val="005958D3"/>
    <w:rsid w:val="00595E67"/>
    <w:rsid w:val="005963A6"/>
    <w:rsid w:val="00596EA9"/>
    <w:rsid w:val="00597865"/>
    <w:rsid w:val="00597E83"/>
    <w:rsid w:val="005A3524"/>
    <w:rsid w:val="005A4507"/>
    <w:rsid w:val="005A451D"/>
    <w:rsid w:val="005A6B3D"/>
    <w:rsid w:val="005A74FE"/>
    <w:rsid w:val="005A7CB9"/>
    <w:rsid w:val="005B12A5"/>
    <w:rsid w:val="005B253D"/>
    <w:rsid w:val="005B2C77"/>
    <w:rsid w:val="005B4680"/>
    <w:rsid w:val="005B4B07"/>
    <w:rsid w:val="005B63B1"/>
    <w:rsid w:val="005B77D1"/>
    <w:rsid w:val="005C1208"/>
    <w:rsid w:val="005C2DD2"/>
    <w:rsid w:val="005C6528"/>
    <w:rsid w:val="005C6D8F"/>
    <w:rsid w:val="005C7FBA"/>
    <w:rsid w:val="005D0963"/>
    <w:rsid w:val="005D1EE0"/>
    <w:rsid w:val="005D2E48"/>
    <w:rsid w:val="005D31C7"/>
    <w:rsid w:val="005D38A5"/>
    <w:rsid w:val="005D498B"/>
    <w:rsid w:val="005D4C80"/>
    <w:rsid w:val="005E00DB"/>
    <w:rsid w:val="005E01B5"/>
    <w:rsid w:val="005E1558"/>
    <w:rsid w:val="005E1E8A"/>
    <w:rsid w:val="005E3D20"/>
    <w:rsid w:val="005E4E4F"/>
    <w:rsid w:val="005E4FCC"/>
    <w:rsid w:val="005E53EE"/>
    <w:rsid w:val="005E5ED4"/>
    <w:rsid w:val="005F0A4B"/>
    <w:rsid w:val="005F115D"/>
    <w:rsid w:val="005F118E"/>
    <w:rsid w:val="005F11A1"/>
    <w:rsid w:val="005F1D93"/>
    <w:rsid w:val="005F42D8"/>
    <w:rsid w:val="005F46BE"/>
    <w:rsid w:val="005F4D6F"/>
    <w:rsid w:val="005F5538"/>
    <w:rsid w:val="006009A9"/>
    <w:rsid w:val="00603502"/>
    <w:rsid w:val="00604968"/>
    <w:rsid w:val="00604B40"/>
    <w:rsid w:val="0060604E"/>
    <w:rsid w:val="0061031B"/>
    <w:rsid w:val="00610A8C"/>
    <w:rsid w:val="00610BFD"/>
    <w:rsid w:val="00613CA0"/>
    <w:rsid w:val="00616FC6"/>
    <w:rsid w:val="00617116"/>
    <w:rsid w:val="00617FAC"/>
    <w:rsid w:val="00620298"/>
    <w:rsid w:val="006225BE"/>
    <w:rsid w:val="0062472B"/>
    <w:rsid w:val="00624935"/>
    <w:rsid w:val="00625779"/>
    <w:rsid w:val="00625984"/>
    <w:rsid w:val="00625FA9"/>
    <w:rsid w:val="0062653A"/>
    <w:rsid w:val="00627667"/>
    <w:rsid w:val="00630E87"/>
    <w:rsid w:val="006336F6"/>
    <w:rsid w:val="00635764"/>
    <w:rsid w:val="006409FB"/>
    <w:rsid w:val="00641690"/>
    <w:rsid w:val="006419D6"/>
    <w:rsid w:val="006431B4"/>
    <w:rsid w:val="006434D3"/>
    <w:rsid w:val="00644141"/>
    <w:rsid w:val="00646D5A"/>
    <w:rsid w:val="00647E7C"/>
    <w:rsid w:val="006528E8"/>
    <w:rsid w:val="00653664"/>
    <w:rsid w:val="00656E7D"/>
    <w:rsid w:val="00661461"/>
    <w:rsid w:val="0066251D"/>
    <w:rsid w:val="00662680"/>
    <w:rsid w:val="006626C3"/>
    <w:rsid w:val="00665614"/>
    <w:rsid w:val="00671BFF"/>
    <w:rsid w:val="006731D3"/>
    <w:rsid w:val="00675B74"/>
    <w:rsid w:val="00680896"/>
    <w:rsid w:val="00684830"/>
    <w:rsid w:val="006853EF"/>
    <w:rsid w:val="0069143F"/>
    <w:rsid w:val="00691F10"/>
    <w:rsid w:val="00693029"/>
    <w:rsid w:val="0069416E"/>
    <w:rsid w:val="00694834"/>
    <w:rsid w:val="006953C6"/>
    <w:rsid w:val="00695589"/>
    <w:rsid w:val="00696528"/>
    <w:rsid w:val="00697850"/>
    <w:rsid w:val="00697910"/>
    <w:rsid w:val="006A064D"/>
    <w:rsid w:val="006A1761"/>
    <w:rsid w:val="006A20AE"/>
    <w:rsid w:val="006A46A8"/>
    <w:rsid w:val="006A7469"/>
    <w:rsid w:val="006B0C48"/>
    <w:rsid w:val="006B53DF"/>
    <w:rsid w:val="006B5763"/>
    <w:rsid w:val="006B6463"/>
    <w:rsid w:val="006C01DE"/>
    <w:rsid w:val="006C0AAB"/>
    <w:rsid w:val="006C2827"/>
    <w:rsid w:val="006C2C3A"/>
    <w:rsid w:val="006C4C6B"/>
    <w:rsid w:val="006C5DDA"/>
    <w:rsid w:val="006C6587"/>
    <w:rsid w:val="006C6EAE"/>
    <w:rsid w:val="006C798C"/>
    <w:rsid w:val="006D2521"/>
    <w:rsid w:val="006D48B0"/>
    <w:rsid w:val="006D568B"/>
    <w:rsid w:val="006D5B5A"/>
    <w:rsid w:val="006D5E28"/>
    <w:rsid w:val="006D6475"/>
    <w:rsid w:val="006E04E7"/>
    <w:rsid w:val="006E2047"/>
    <w:rsid w:val="006E3384"/>
    <w:rsid w:val="006E389B"/>
    <w:rsid w:val="006E72B7"/>
    <w:rsid w:val="006F013D"/>
    <w:rsid w:val="006F04C5"/>
    <w:rsid w:val="006F175E"/>
    <w:rsid w:val="006F3271"/>
    <w:rsid w:val="006F40C5"/>
    <w:rsid w:val="00700059"/>
    <w:rsid w:val="00704F9F"/>
    <w:rsid w:val="007065DB"/>
    <w:rsid w:val="0070724F"/>
    <w:rsid w:val="0071428D"/>
    <w:rsid w:val="0071490D"/>
    <w:rsid w:val="00714C9E"/>
    <w:rsid w:val="0071740E"/>
    <w:rsid w:val="007214D6"/>
    <w:rsid w:val="007222CD"/>
    <w:rsid w:val="00722ACB"/>
    <w:rsid w:val="00725176"/>
    <w:rsid w:val="0072648D"/>
    <w:rsid w:val="00732285"/>
    <w:rsid w:val="007326EA"/>
    <w:rsid w:val="007342A8"/>
    <w:rsid w:val="007363E5"/>
    <w:rsid w:val="00740D7B"/>
    <w:rsid w:val="007411CE"/>
    <w:rsid w:val="007447E3"/>
    <w:rsid w:val="00744E66"/>
    <w:rsid w:val="00751108"/>
    <w:rsid w:val="00751BF2"/>
    <w:rsid w:val="007532B5"/>
    <w:rsid w:val="00753514"/>
    <w:rsid w:val="00756090"/>
    <w:rsid w:val="007567A2"/>
    <w:rsid w:val="00757E48"/>
    <w:rsid w:val="00764D48"/>
    <w:rsid w:val="00764F70"/>
    <w:rsid w:val="00766334"/>
    <w:rsid w:val="00770A59"/>
    <w:rsid w:val="00774D4C"/>
    <w:rsid w:val="007752FE"/>
    <w:rsid w:val="00776CEC"/>
    <w:rsid w:val="007773F7"/>
    <w:rsid w:val="00782F88"/>
    <w:rsid w:val="007835C2"/>
    <w:rsid w:val="00783C0F"/>
    <w:rsid w:val="00785546"/>
    <w:rsid w:val="00786822"/>
    <w:rsid w:val="007878BB"/>
    <w:rsid w:val="00790CC2"/>
    <w:rsid w:val="007920DF"/>
    <w:rsid w:val="007937FA"/>
    <w:rsid w:val="007965BC"/>
    <w:rsid w:val="00797B7D"/>
    <w:rsid w:val="007A002A"/>
    <w:rsid w:val="007A05C6"/>
    <w:rsid w:val="007A0CE1"/>
    <w:rsid w:val="007A3307"/>
    <w:rsid w:val="007A3CCD"/>
    <w:rsid w:val="007A4354"/>
    <w:rsid w:val="007A47C3"/>
    <w:rsid w:val="007A5E31"/>
    <w:rsid w:val="007A63D4"/>
    <w:rsid w:val="007B06D6"/>
    <w:rsid w:val="007B0A2A"/>
    <w:rsid w:val="007B5A64"/>
    <w:rsid w:val="007B5DD1"/>
    <w:rsid w:val="007B5F7A"/>
    <w:rsid w:val="007B5FEC"/>
    <w:rsid w:val="007B6789"/>
    <w:rsid w:val="007B732F"/>
    <w:rsid w:val="007B79BF"/>
    <w:rsid w:val="007C1AA4"/>
    <w:rsid w:val="007C2176"/>
    <w:rsid w:val="007C2D93"/>
    <w:rsid w:val="007C3F3E"/>
    <w:rsid w:val="007C4B59"/>
    <w:rsid w:val="007C58EE"/>
    <w:rsid w:val="007C7989"/>
    <w:rsid w:val="007D04D6"/>
    <w:rsid w:val="007D182E"/>
    <w:rsid w:val="007D3A58"/>
    <w:rsid w:val="007D4C56"/>
    <w:rsid w:val="007D60DF"/>
    <w:rsid w:val="007D7E45"/>
    <w:rsid w:val="007E29EA"/>
    <w:rsid w:val="007E3AC5"/>
    <w:rsid w:val="007E46C1"/>
    <w:rsid w:val="007E4CD3"/>
    <w:rsid w:val="007E4EC4"/>
    <w:rsid w:val="007E79AD"/>
    <w:rsid w:val="007F02B4"/>
    <w:rsid w:val="007F0B0D"/>
    <w:rsid w:val="007F2121"/>
    <w:rsid w:val="007F5DDE"/>
    <w:rsid w:val="007F7A8D"/>
    <w:rsid w:val="007F7AF3"/>
    <w:rsid w:val="008007E2"/>
    <w:rsid w:val="00803788"/>
    <w:rsid w:val="00804633"/>
    <w:rsid w:val="00807BFA"/>
    <w:rsid w:val="0081008D"/>
    <w:rsid w:val="008113F6"/>
    <w:rsid w:val="008125C0"/>
    <w:rsid w:val="00813338"/>
    <w:rsid w:val="00815163"/>
    <w:rsid w:val="00815E28"/>
    <w:rsid w:val="0081625B"/>
    <w:rsid w:val="00816DFB"/>
    <w:rsid w:val="00821480"/>
    <w:rsid w:val="00821BE4"/>
    <w:rsid w:val="0083335C"/>
    <w:rsid w:val="00835338"/>
    <w:rsid w:val="00835CA1"/>
    <w:rsid w:val="00835FDE"/>
    <w:rsid w:val="00837DE5"/>
    <w:rsid w:val="00840851"/>
    <w:rsid w:val="00840C04"/>
    <w:rsid w:val="00845BDF"/>
    <w:rsid w:val="00845FC8"/>
    <w:rsid w:val="00846EAF"/>
    <w:rsid w:val="0084748D"/>
    <w:rsid w:val="00847D6D"/>
    <w:rsid w:val="00856078"/>
    <w:rsid w:val="00857FD4"/>
    <w:rsid w:val="00862215"/>
    <w:rsid w:val="00865854"/>
    <w:rsid w:val="00866FAD"/>
    <w:rsid w:val="008675C2"/>
    <w:rsid w:val="00870D47"/>
    <w:rsid w:val="00874550"/>
    <w:rsid w:val="00874CB1"/>
    <w:rsid w:val="00877D8D"/>
    <w:rsid w:val="0088068A"/>
    <w:rsid w:val="00881663"/>
    <w:rsid w:val="008835A7"/>
    <w:rsid w:val="0088554B"/>
    <w:rsid w:val="008873EE"/>
    <w:rsid w:val="008924D7"/>
    <w:rsid w:val="00897992"/>
    <w:rsid w:val="00897DEB"/>
    <w:rsid w:val="008A0782"/>
    <w:rsid w:val="008A34B0"/>
    <w:rsid w:val="008A4F00"/>
    <w:rsid w:val="008A761D"/>
    <w:rsid w:val="008B638B"/>
    <w:rsid w:val="008B7A8C"/>
    <w:rsid w:val="008C1E9B"/>
    <w:rsid w:val="008C28CB"/>
    <w:rsid w:val="008D0F4F"/>
    <w:rsid w:val="008D2E54"/>
    <w:rsid w:val="008D3035"/>
    <w:rsid w:val="008D4F13"/>
    <w:rsid w:val="008D771E"/>
    <w:rsid w:val="008D79BE"/>
    <w:rsid w:val="008E2D89"/>
    <w:rsid w:val="008E2F33"/>
    <w:rsid w:val="008E4130"/>
    <w:rsid w:val="008E7F70"/>
    <w:rsid w:val="008F003E"/>
    <w:rsid w:val="008F07E4"/>
    <w:rsid w:val="008F126C"/>
    <w:rsid w:val="008F13CD"/>
    <w:rsid w:val="008F3778"/>
    <w:rsid w:val="008F4069"/>
    <w:rsid w:val="008F63DE"/>
    <w:rsid w:val="008F6C62"/>
    <w:rsid w:val="008F754A"/>
    <w:rsid w:val="009028B7"/>
    <w:rsid w:val="00903F6C"/>
    <w:rsid w:val="00904632"/>
    <w:rsid w:val="009115E7"/>
    <w:rsid w:val="009123E8"/>
    <w:rsid w:val="0091335F"/>
    <w:rsid w:val="00913466"/>
    <w:rsid w:val="0091535D"/>
    <w:rsid w:val="009158B3"/>
    <w:rsid w:val="00915A3F"/>
    <w:rsid w:val="00920267"/>
    <w:rsid w:val="009203C3"/>
    <w:rsid w:val="0092235A"/>
    <w:rsid w:val="00922C95"/>
    <w:rsid w:val="009230BE"/>
    <w:rsid w:val="00924506"/>
    <w:rsid w:val="009267B5"/>
    <w:rsid w:val="00931946"/>
    <w:rsid w:val="00931C9E"/>
    <w:rsid w:val="00931E10"/>
    <w:rsid w:val="00931F2D"/>
    <w:rsid w:val="00933683"/>
    <w:rsid w:val="00936A5C"/>
    <w:rsid w:val="00937417"/>
    <w:rsid w:val="00940E60"/>
    <w:rsid w:val="00941280"/>
    <w:rsid w:val="00941BD2"/>
    <w:rsid w:val="00942856"/>
    <w:rsid w:val="00943EE9"/>
    <w:rsid w:val="009452A6"/>
    <w:rsid w:val="009463D1"/>
    <w:rsid w:val="009502D2"/>
    <w:rsid w:val="00950575"/>
    <w:rsid w:val="00951009"/>
    <w:rsid w:val="00951764"/>
    <w:rsid w:val="00951B0E"/>
    <w:rsid w:val="00953271"/>
    <w:rsid w:val="00954023"/>
    <w:rsid w:val="0096064A"/>
    <w:rsid w:val="0096308E"/>
    <w:rsid w:val="00970056"/>
    <w:rsid w:val="009711D7"/>
    <w:rsid w:val="00975579"/>
    <w:rsid w:val="009802C1"/>
    <w:rsid w:val="0098187C"/>
    <w:rsid w:val="009825F5"/>
    <w:rsid w:val="00983168"/>
    <w:rsid w:val="0098593B"/>
    <w:rsid w:val="009861AF"/>
    <w:rsid w:val="009877C9"/>
    <w:rsid w:val="0099033B"/>
    <w:rsid w:val="009918B4"/>
    <w:rsid w:val="009929E0"/>
    <w:rsid w:val="00994906"/>
    <w:rsid w:val="00995015"/>
    <w:rsid w:val="00997AF4"/>
    <w:rsid w:val="009A1A07"/>
    <w:rsid w:val="009A4B23"/>
    <w:rsid w:val="009A6A58"/>
    <w:rsid w:val="009A7D57"/>
    <w:rsid w:val="009B0488"/>
    <w:rsid w:val="009B43C8"/>
    <w:rsid w:val="009B6DE5"/>
    <w:rsid w:val="009C4D2E"/>
    <w:rsid w:val="009C55F6"/>
    <w:rsid w:val="009D0C86"/>
    <w:rsid w:val="009D0D5A"/>
    <w:rsid w:val="009D22CD"/>
    <w:rsid w:val="009D47C4"/>
    <w:rsid w:val="009D483B"/>
    <w:rsid w:val="009D4ABD"/>
    <w:rsid w:val="009D5F8A"/>
    <w:rsid w:val="009D7E1B"/>
    <w:rsid w:val="009E0457"/>
    <w:rsid w:val="009E2428"/>
    <w:rsid w:val="009E3880"/>
    <w:rsid w:val="009E4507"/>
    <w:rsid w:val="009E6B99"/>
    <w:rsid w:val="009F4707"/>
    <w:rsid w:val="009F580F"/>
    <w:rsid w:val="009F62C7"/>
    <w:rsid w:val="009F6651"/>
    <w:rsid w:val="009F703A"/>
    <w:rsid w:val="00A00537"/>
    <w:rsid w:val="00A0125B"/>
    <w:rsid w:val="00A0265B"/>
    <w:rsid w:val="00A02D40"/>
    <w:rsid w:val="00A030F1"/>
    <w:rsid w:val="00A033DF"/>
    <w:rsid w:val="00A05A33"/>
    <w:rsid w:val="00A10D9B"/>
    <w:rsid w:val="00A11178"/>
    <w:rsid w:val="00A11BFE"/>
    <w:rsid w:val="00A20064"/>
    <w:rsid w:val="00A2008D"/>
    <w:rsid w:val="00A21DF8"/>
    <w:rsid w:val="00A23B2B"/>
    <w:rsid w:val="00A23FF3"/>
    <w:rsid w:val="00A251D4"/>
    <w:rsid w:val="00A25F82"/>
    <w:rsid w:val="00A26773"/>
    <w:rsid w:val="00A27B50"/>
    <w:rsid w:val="00A3133E"/>
    <w:rsid w:val="00A3247D"/>
    <w:rsid w:val="00A341EB"/>
    <w:rsid w:val="00A35270"/>
    <w:rsid w:val="00A40563"/>
    <w:rsid w:val="00A41642"/>
    <w:rsid w:val="00A42362"/>
    <w:rsid w:val="00A44938"/>
    <w:rsid w:val="00A45A8C"/>
    <w:rsid w:val="00A5006A"/>
    <w:rsid w:val="00A53AF7"/>
    <w:rsid w:val="00A5430E"/>
    <w:rsid w:val="00A573DD"/>
    <w:rsid w:val="00A60238"/>
    <w:rsid w:val="00A6461A"/>
    <w:rsid w:val="00A66270"/>
    <w:rsid w:val="00A6705F"/>
    <w:rsid w:val="00A67ED0"/>
    <w:rsid w:val="00A701D7"/>
    <w:rsid w:val="00A707E3"/>
    <w:rsid w:val="00A73118"/>
    <w:rsid w:val="00A73A36"/>
    <w:rsid w:val="00A749EF"/>
    <w:rsid w:val="00A76CBC"/>
    <w:rsid w:val="00A7727A"/>
    <w:rsid w:val="00A77903"/>
    <w:rsid w:val="00A8382A"/>
    <w:rsid w:val="00A83D12"/>
    <w:rsid w:val="00A866CA"/>
    <w:rsid w:val="00A86859"/>
    <w:rsid w:val="00A90586"/>
    <w:rsid w:val="00A935E0"/>
    <w:rsid w:val="00A93A26"/>
    <w:rsid w:val="00A975B9"/>
    <w:rsid w:val="00AA042C"/>
    <w:rsid w:val="00AA118C"/>
    <w:rsid w:val="00AA1B90"/>
    <w:rsid w:val="00AA580E"/>
    <w:rsid w:val="00AA66DD"/>
    <w:rsid w:val="00AA6C8C"/>
    <w:rsid w:val="00AA71D3"/>
    <w:rsid w:val="00AA733A"/>
    <w:rsid w:val="00AA7901"/>
    <w:rsid w:val="00AB155D"/>
    <w:rsid w:val="00AB180A"/>
    <w:rsid w:val="00AB18A6"/>
    <w:rsid w:val="00AB1DEF"/>
    <w:rsid w:val="00AB2455"/>
    <w:rsid w:val="00AB2701"/>
    <w:rsid w:val="00AB4069"/>
    <w:rsid w:val="00AB5856"/>
    <w:rsid w:val="00AC3DF9"/>
    <w:rsid w:val="00AC4A94"/>
    <w:rsid w:val="00AC4DE4"/>
    <w:rsid w:val="00AC501C"/>
    <w:rsid w:val="00AC6611"/>
    <w:rsid w:val="00AC754D"/>
    <w:rsid w:val="00AD1CAA"/>
    <w:rsid w:val="00AD2A9D"/>
    <w:rsid w:val="00AD2AAC"/>
    <w:rsid w:val="00AD3900"/>
    <w:rsid w:val="00AD4649"/>
    <w:rsid w:val="00AD507A"/>
    <w:rsid w:val="00AD6110"/>
    <w:rsid w:val="00AD6809"/>
    <w:rsid w:val="00AD73D0"/>
    <w:rsid w:val="00AD7C16"/>
    <w:rsid w:val="00AE2A82"/>
    <w:rsid w:val="00AE3450"/>
    <w:rsid w:val="00AE5CC8"/>
    <w:rsid w:val="00AE64E5"/>
    <w:rsid w:val="00AF1986"/>
    <w:rsid w:val="00AF27A3"/>
    <w:rsid w:val="00AF56EA"/>
    <w:rsid w:val="00B018AE"/>
    <w:rsid w:val="00B02998"/>
    <w:rsid w:val="00B02E92"/>
    <w:rsid w:val="00B03ACB"/>
    <w:rsid w:val="00B04B45"/>
    <w:rsid w:val="00B052D9"/>
    <w:rsid w:val="00B07205"/>
    <w:rsid w:val="00B11A7E"/>
    <w:rsid w:val="00B133F2"/>
    <w:rsid w:val="00B14EF1"/>
    <w:rsid w:val="00B162F4"/>
    <w:rsid w:val="00B211AE"/>
    <w:rsid w:val="00B23158"/>
    <w:rsid w:val="00B23FE1"/>
    <w:rsid w:val="00B25775"/>
    <w:rsid w:val="00B31148"/>
    <w:rsid w:val="00B32681"/>
    <w:rsid w:val="00B329E1"/>
    <w:rsid w:val="00B3568E"/>
    <w:rsid w:val="00B36684"/>
    <w:rsid w:val="00B37695"/>
    <w:rsid w:val="00B40386"/>
    <w:rsid w:val="00B42248"/>
    <w:rsid w:val="00B43D02"/>
    <w:rsid w:val="00B44FB3"/>
    <w:rsid w:val="00B4745E"/>
    <w:rsid w:val="00B52D44"/>
    <w:rsid w:val="00B557FE"/>
    <w:rsid w:val="00B56ACF"/>
    <w:rsid w:val="00B57C1D"/>
    <w:rsid w:val="00B62169"/>
    <w:rsid w:val="00B64A15"/>
    <w:rsid w:val="00B674E0"/>
    <w:rsid w:val="00B711E5"/>
    <w:rsid w:val="00B7299E"/>
    <w:rsid w:val="00B746DE"/>
    <w:rsid w:val="00B75D28"/>
    <w:rsid w:val="00B7611B"/>
    <w:rsid w:val="00B7735D"/>
    <w:rsid w:val="00B774AA"/>
    <w:rsid w:val="00B77D10"/>
    <w:rsid w:val="00B81E1E"/>
    <w:rsid w:val="00B81E42"/>
    <w:rsid w:val="00B8386B"/>
    <w:rsid w:val="00B85B0E"/>
    <w:rsid w:val="00B86C18"/>
    <w:rsid w:val="00B86FF8"/>
    <w:rsid w:val="00B91242"/>
    <w:rsid w:val="00B91C6E"/>
    <w:rsid w:val="00BA2A8F"/>
    <w:rsid w:val="00BA2DF7"/>
    <w:rsid w:val="00BA3835"/>
    <w:rsid w:val="00BA40D7"/>
    <w:rsid w:val="00BA5EF8"/>
    <w:rsid w:val="00BB00D7"/>
    <w:rsid w:val="00BB50B2"/>
    <w:rsid w:val="00BB5989"/>
    <w:rsid w:val="00BB6625"/>
    <w:rsid w:val="00BB6A92"/>
    <w:rsid w:val="00BB752B"/>
    <w:rsid w:val="00BC1A13"/>
    <w:rsid w:val="00BC1E94"/>
    <w:rsid w:val="00BC3BBF"/>
    <w:rsid w:val="00BC3FE5"/>
    <w:rsid w:val="00BC554B"/>
    <w:rsid w:val="00BC6D40"/>
    <w:rsid w:val="00BD120E"/>
    <w:rsid w:val="00BD1F0B"/>
    <w:rsid w:val="00BD2589"/>
    <w:rsid w:val="00BD2FCB"/>
    <w:rsid w:val="00BD3179"/>
    <w:rsid w:val="00BD5777"/>
    <w:rsid w:val="00BD5920"/>
    <w:rsid w:val="00BD6DD6"/>
    <w:rsid w:val="00BD7A66"/>
    <w:rsid w:val="00BE0183"/>
    <w:rsid w:val="00BE4ED5"/>
    <w:rsid w:val="00BE5CC6"/>
    <w:rsid w:val="00BE6174"/>
    <w:rsid w:val="00BE69BB"/>
    <w:rsid w:val="00BF16EB"/>
    <w:rsid w:val="00BF2E47"/>
    <w:rsid w:val="00BF5968"/>
    <w:rsid w:val="00C05F3B"/>
    <w:rsid w:val="00C070A1"/>
    <w:rsid w:val="00C078EA"/>
    <w:rsid w:val="00C11839"/>
    <w:rsid w:val="00C126C2"/>
    <w:rsid w:val="00C12A6D"/>
    <w:rsid w:val="00C1637A"/>
    <w:rsid w:val="00C1690C"/>
    <w:rsid w:val="00C1707E"/>
    <w:rsid w:val="00C17614"/>
    <w:rsid w:val="00C22492"/>
    <w:rsid w:val="00C22AAA"/>
    <w:rsid w:val="00C24A9C"/>
    <w:rsid w:val="00C25620"/>
    <w:rsid w:val="00C26640"/>
    <w:rsid w:val="00C31491"/>
    <w:rsid w:val="00C334F9"/>
    <w:rsid w:val="00C33863"/>
    <w:rsid w:val="00C338C3"/>
    <w:rsid w:val="00C33D0D"/>
    <w:rsid w:val="00C362A3"/>
    <w:rsid w:val="00C37102"/>
    <w:rsid w:val="00C4097C"/>
    <w:rsid w:val="00C43126"/>
    <w:rsid w:val="00C44BCF"/>
    <w:rsid w:val="00C458F4"/>
    <w:rsid w:val="00C46F09"/>
    <w:rsid w:val="00C5218C"/>
    <w:rsid w:val="00C52B75"/>
    <w:rsid w:val="00C53B89"/>
    <w:rsid w:val="00C5417A"/>
    <w:rsid w:val="00C546F7"/>
    <w:rsid w:val="00C547DC"/>
    <w:rsid w:val="00C54DDB"/>
    <w:rsid w:val="00C569AE"/>
    <w:rsid w:val="00C604A4"/>
    <w:rsid w:val="00C64B7D"/>
    <w:rsid w:val="00C660C3"/>
    <w:rsid w:val="00C664E8"/>
    <w:rsid w:val="00C727A1"/>
    <w:rsid w:val="00C73A8B"/>
    <w:rsid w:val="00C7536E"/>
    <w:rsid w:val="00C7643F"/>
    <w:rsid w:val="00C770BE"/>
    <w:rsid w:val="00C776BE"/>
    <w:rsid w:val="00C77FCF"/>
    <w:rsid w:val="00C82ABE"/>
    <w:rsid w:val="00C85895"/>
    <w:rsid w:val="00C93E71"/>
    <w:rsid w:val="00C94202"/>
    <w:rsid w:val="00C94704"/>
    <w:rsid w:val="00C9492F"/>
    <w:rsid w:val="00C94BF6"/>
    <w:rsid w:val="00C951AE"/>
    <w:rsid w:val="00C95DD7"/>
    <w:rsid w:val="00C96B69"/>
    <w:rsid w:val="00C96F83"/>
    <w:rsid w:val="00C97553"/>
    <w:rsid w:val="00C97CE6"/>
    <w:rsid w:val="00CA092F"/>
    <w:rsid w:val="00CA2F1B"/>
    <w:rsid w:val="00CA3419"/>
    <w:rsid w:val="00CA5659"/>
    <w:rsid w:val="00CA661C"/>
    <w:rsid w:val="00CA7CCA"/>
    <w:rsid w:val="00CB0A11"/>
    <w:rsid w:val="00CB2938"/>
    <w:rsid w:val="00CB43A3"/>
    <w:rsid w:val="00CB5D2B"/>
    <w:rsid w:val="00CC0788"/>
    <w:rsid w:val="00CC1896"/>
    <w:rsid w:val="00CC2BEF"/>
    <w:rsid w:val="00CC4753"/>
    <w:rsid w:val="00CC5F4D"/>
    <w:rsid w:val="00CC6D38"/>
    <w:rsid w:val="00CC73A5"/>
    <w:rsid w:val="00CC7A37"/>
    <w:rsid w:val="00CC7D35"/>
    <w:rsid w:val="00CD1468"/>
    <w:rsid w:val="00CD17AD"/>
    <w:rsid w:val="00CD2678"/>
    <w:rsid w:val="00CD2840"/>
    <w:rsid w:val="00CD2A2B"/>
    <w:rsid w:val="00CD2A48"/>
    <w:rsid w:val="00CD3C4B"/>
    <w:rsid w:val="00CD5BFC"/>
    <w:rsid w:val="00CD6C05"/>
    <w:rsid w:val="00CE150C"/>
    <w:rsid w:val="00CE172E"/>
    <w:rsid w:val="00CE20BF"/>
    <w:rsid w:val="00CE25C4"/>
    <w:rsid w:val="00CE2F75"/>
    <w:rsid w:val="00CE4196"/>
    <w:rsid w:val="00CE4D89"/>
    <w:rsid w:val="00CE5E5F"/>
    <w:rsid w:val="00CE7807"/>
    <w:rsid w:val="00CE7CBC"/>
    <w:rsid w:val="00CE7D38"/>
    <w:rsid w:val="00CF4593"/>
    <w:rsid w:val="00CF4AFB"/>
    <w:rsid w:val="00CF6750"/>
    <w:rsid w:val="00CF6AA1"/>
    <w:rsid w:val="00CF7373"/>
    <w:rsid w:val="00CF74D8"/>
    <w:rsid w:val="00D01ADE"/>
    <w:rsid w:val="00D063B1"/>
    <w:rsid w:val="00D07F63"/>
    <w:rsid w:val="00D10431"/>
    <w:rsid w:val="00D112FA"/>
    <w:rsid w:val="00D128C0"/>
    <w:rsid w:val="00D12CB2"/>
    <w:rsid w:val="00D173A6"/>
    <w:rsid w:val="00D2039F"/>
    <w:rsid w:val="00D214A0"/>
    <w:rsid w:val="00D21AEF"/>
    <w:rsid w:val="00D21ED1"/>
    <w:rsid w:val="00D23BC6"/>
    <w:rsid w:val="00D267C0"/>
    <w:rsid w:val="00D27C9D"/>
    <w:rsid w:val="00D30089"/>
    <w:rsid w:val="00D314C6"/>
    <w:rsid w:val="00D340D9"/>
    <w:rsid w:val="00D363A6"/>
    <w:rsid w:val="00D3786E"/>
    <w:rsid w:val="00D40533"/>
    <w:rsid w:val="00D407CC"/>
    <w:rsid w:val="00D4314F"/>
    <w:rsid w:val="00D46D49"/>
    <w:rsid w:val="00D47C3E"/>
    <w:rsid w:val="00D5157A"/>
    <w:rsid w:val="00D51832"/>
    <w:rsid w:val="00D53214"/>
    <w:rsid w:val="00D53A47"/>
    <w:rsid w:val="00D53AA7"/>
    <w:rsid w:val="00D54C27"/>
    <w:rsid w:val="00D55785"/>
    <w:rsid w:val="00D55F44"/>
    <w:rsid w:val="00D56D34"/>
    <w:rsid w:val="00D619EC"/>
    <w:rsid w:val="00D63350"/>
    <w:rsid w:val="00D6481D"/>
    <w:rsid w:val="00D66229"/>
    <w:rsid w:val="00D7026D"/>
    <w:rsid w:val="00D71016"/>
    <w:rsid w:val="00D74430"/>
    <w:rsid w:val="00D75169"/>
    <w:rsid w:val="00D75C08"/>
    <w:rsid w:val="00D776C1"/>
    <w:rsid w:val="00D777B6"/>
    <w:rsid w:val="00D77C2B"/>
    <w:rsid w:val="00D83E1F"/>
    <w:rsid w:val="00D86B21"/>
    <w:rsid w:val="00D871D3"/>
    <w:rsid w:val="00D9113C"/>
    <w:rsid w:val="00D917D1"/>
    <w:rsid w:val="00D92BBA"/>
    <w:rsid w:val="00D974B4"/>
    <w:rsid w:val="00DA239B"/>
    <w:rsid w:val="00DA6BB3"/>
    <w:rsid w:val="00DB2404"/>
    <w:rsid w:val="00DB710F"/>
    <w:rsid w:val="00DB746E"/>
    <w:rsid w:val="00DC035A"/>
    <w:rsid w:val="00DC27B9"/>
    <w:rsid w:val="00DC3973"/>
    <w:rsid w:val="00DC72F7"/>
    <w:rsid w:val="00DC73D7"/>
    <w:rsid w:val="00DC7A89"/>
    <w:rsid w:val="00DD18CA"/>
    <w:rsid w:val="00DD2D03"/>
    <w:rsid w:val="00DD3EAE"/>
    <w:rsid w:val="00DD5C0E"/>
    <w:rsid w:val="00DE07C9"/>
    <w:rsid w:val="00DE08D7"/>
    <w:rsid w:val="00DE0B24"/>
    <w:rsid w:val="00DE148F"/>
    <w:rsid w:val="00DE1811"/>
    <w:rsid w:val="00DE296E"/>
    <w:rsid w:val="00DE385E"/>
    <w:rsid w:val="00DE391C"/>
    <w:rsid w:val="00DE46D6"/>
    <w:rsid w:val="00DE47A3"/>
    <w:rsid w:val="00DE6435"/>
    <w:rsid w:val="00DE72BB"/>
    <w:rsid w:val="00DF180B"/>
    <w:rsid w:val="00DF3015"/>
    <w:rsid w:val="00DF3A9E"/>
    <w:rsid w:val="00DF3F3E"/>
    <w:rsid w:val="00DF3FB6"/>
    <w:rsid w:val="00DF442C"/>
    <w:rsid w:val="00DF6A20"/>
    <w:rsid w:val="00DF6F24"/>
    <w:rsid w:val="00DF742B"/>
    <w:rsid w:val="00DF7631"/>
    <w:rsid w:val="00DF78EB"/>
    <w:rsid w:val="00DF7C17"/>
    <w:rsid w:val="00E0134E"/>
    <w:rsid w:val="00E02224"/>
    <w:rsid w:val="00E05D73"/>
    <w:rsid w:val="00E05D7F"/>
    <w:rsid w:val="00E06293"/>
    <w:rsid w:val="00E07FDA"/>
    <w:rsid w:val="00E1292E"/>
    <w:rsid w:val="00E12D4E"/>
    <w:rsid w:val="00E13786"/>
    <w:rsid w:val="00E1448F"/>
    <w:rsid w:val="00E14596"/>
    <w:rsid w:val="00E1520F"/>
    <w:rsid w:val="00E15390"/>
    <w:rsid w:val="00E162F6"/>
    <w:rsid w:val="00E2710D"/>
    <w:rsid w:val="00E27F1C"/>
    <w:rsid w:val="00E3135B"/>
    <w:rsid w:val="00E31D30"/>
    <w:rsid w:val="00E31DF7"/>
    <w:rsid w:val="00E35D38"/>
    <w:rsid w:val="00E36025"/>
    <w:rsid w:val="00E37094"/>
    <w:rsid w:val="00E37986"/>
    <w:rsid w:val="00E37A57"/>
    <w:rsid w:val="00E409B4"/>
    <w:rsid w:val="00E41A5C"/>
    <w:rsid w:val="00E41AF7"/>
    <w:rsid w:val="00E43E3A"/>
    <w:rsid w:val="00E4560D"/>
    <w:rsid w:val="00E51027"/>
    <w:rsid w:val="00E51362"/>
    <w:rsid w:val="00E53224"/>
    <w:rsid w:val="00E535AB"/>
    <w:rsid w:val="00E53A3C"/>
    <w:rsid w:val="00E54EFE"/>
    <w:rsid w:val="00E55E45"/>
    <w:rsid w:val="00E55F10"/>
    <w:rsid w:val="00E5656A"/>
    <w:rsid w:val="00E56B06"/>
    <w:rsid w:val="00E575D5"/>
    <w:rsid w:val="00E57E61"/>
    <w:rsid w:val="00E60AD2"/>
    <w:rsid w:val="00E60DAD"/>
    <w:rsid w:val="00E62B1B"/>
    <w:rsid w:val="00E70B14"/>
    <w:rsid w:val="00E72939"/>
    <w:rsid w:val="00E72D0F"/>
    <w:rsid w:val="00E73C32"/>
    <w:rsid w:val="00E74957"/>
    <w:rsid w:val="00E74A1E"/>
    <w:rsid w:val="00E75512"/>
    <w:rsid w:val="00E77B4E"/>
    <w:rsid w:val="00E80A54"/>
    <w:rsid w:val="00E82460"/>
    <w:rsid w:val="00E82851"/>
    <w:rsid w:val="00E8288E"/>
    <w:rsid w:val="00E850EB"/>
    <w:rsid w:val="00E85AD0"/>
    <w:rsid w:val="00E85EA3"/>
    <w:rsid w:val="00E8648F"/>
    <w:rsid w:val="00E8685D"/>
    <w:rsid w:val="00E877A1"/>
    <w:rsid w:val="00E953EA"/>
    <w:rsid w:val="00E95C04"/>
    <w:rsid w:val="00E95FB8"/>
    <w:rsid w:val="00EA1640"/>
    <w:rsid w:val="00EA5538"/>
    <w:rsid w:val="00EA790E"/>
    <w:rsid w:val="00EB50E4"/>
    <w:rsid w:val="00EB571C"/>
    <w:rsid w:val="00EB5F3F"/>
    <w:rsid w:val="00EB772C"/>
    <w:rsid w:val="00EC11EF"/>
    <w:rsid w:val="00EC152C"/>
    <w:rsid w:val="00EC19C6"/>
    <w:rsid w:val="00EC2123"/>
    <w:rsid w:val="00EC3CFF"/>
    <w:rsid w:val="00EC66AB"/>
    <w:rsid w:val="00EC77AC"/>
    <w:rsid w:val="00ED0564"/>
    <w:rsid w:val="00ED1991"/>
    <w:rsid w:val="00ED26AB"/>
    <w:rsid w:val="00EE1244"/>
    <w:rsid w:val="00EE2F65"/>
    <w:rsid w:val="00EE41CB"/>
    <w:rsid w:val="00EE4726"/>
    <w:rsid w:val="00EE5D73"/>
    <w:rsid w:val="00EE67D7"/>
    <w:rsid w:val="00EE6973"/>
    <w:rsid w:val="00EE7886"/>
    <w:rsid w:val="00EF0BF3"/>
    <w:rsid w:val="00EF4428"/>
    <w:rsid w:val="00EF6ACB"/>
    <w:rsid w:val="00F073B0"/>
    <w:rsid w:val="00F10707"/>
    <w:rsid w:val="00F13042"/>
    <w:rsid w:val="00F15FEA"/>
    <w:rsid w:val="00F16A31"/>
    <w:rsid w:val="00F171EF"/>
    <w:rsid w:val="00F17A1C"/>
    <w:rsid w:val="00F17CFE"/>
    <w:rsid w:val="00F211D9"/>
    <w:rsid w:val="00F21E7F"/>
    <w:rsid w:val="00F22886"/>
    <w:rsid w:val="00F23DF1"/>
    <w:rsid w:val="00F2657C"/>
    <w:rsid w:val="00F269C3"/>
    <w:rsid w:val="00F31A77"/>
    <w:rsid w:val="00F31B80"/>
    <w:rsid w:val="00F325ED"/>
    <w:rsid w:val="00F3264B"/>
    <w:rsid w:val="00F32DA0"/>
    <w:rsid w:val="00F331B7"/>
    <w:rsid w:val="00F34708"/>
    <w:rsid w:val="00F36C95"/>
    <w:rsid w:val="00F37E78"/>
    <w:rsid w:val="00F4283B"/>
    <w:rsid w:val="00F42C0F"/>
    <w:rsid w:val="00F42EEA"/>
    <w:rsid w:val="00F4350D"/>
    <w:rsid w:val="00F44003"/>
    <w:rsid w:val="00F440CD"/>
    <w:rsid w:val="00F452D3"/>
    <w:rsid w:val="00F456FC"/>
    <w:rsid w:val="00F46EA9"/>
    <w:rsid w:val="00F50313"/>
    <w:rsid w:val="00F5185D"/>
    <w:rsid w:val="00F5267F"/>
    <w:rsid w:val="00F546EC"/>
    <w:rsid w:val="00F553AA"/>
    <w:rsid w:val="00F55794"/>
    <w:rsid w:val="00F604F1"/>
    <w:rsid w:val="00F606C9"/>
    <w:rsid w:val="00F62010"/>
    <w:rsid w:val="00F64753"/>
    <w:rsid w:val="00F64973"/>
    <w:rsid w:val="00F67CB5"/>
    <w:rsid w:val="00F67EC8"/>
    <w:rsid w:val="00F70A0A"/>
    <w:rsid w:val="00F71552"/>
    <w:rsid w:val="00F74A0C"/>
    <w:rsid w:val="00F76745"/>
    <w:rsid w:val="00F76953"/>
    <w:rsid w:val="00F8020C"/>
    <w:rsid w:val="00F813C4"/>
    <w:rsid w:val="00F81A8B"/>
    <w:rsid w:val="00F83336"/>
    <w:rsid w:val="00F83E8D"/>
    <w:rsid w:val="00F85B76"/>
    <w:rsid w:val="00F86B88"/>
    <w:rsid w:val="00F87A0C"/>
    <w:rsid w:val="00F87AC1"/>
    <w:rsid w:val="00F90FD1"/>
    <w:rsid w:val="00F92FD9"/>
    <w:rsid w:val="00F94079"/>
    <w:rsid w:val="00F95502"/>
    <w:rsid w:val="00F97058"/>
    <w:rsid w:val="00FA08AF"/>
    <w:rsid w:val="00FA1373"/>
    <w:rsid w:val="00FA5839"/>
    <w:rsid w:val="00FA6D32"/>
    <w:rsid w:val="00FB17AF"/>
    <w:rsid w:val="00FB2E5A"/>
    <w:rsid w:val="00FB36FD"/>
    <w:rsid w:val="00FB3909"/>
    <w:rsid w:val="00FB3FBA"/>
    <w:rsid w:val="00FB437F"/>
    <w:rsid w:val="00FB4C5C"/>
    <w:rsid w:val="00FB4EB1"/>
    <w:rsid w:val="00FB5AE4"/>
    <w:rsid w:val="00FC0575"/>
    <w:rsid w:val="00FC1DFB"/>
    <w:rsid w:val="00FC2DDD"/>
    <w:rsid w:val="00FC39BC"/>
    <w:rsid w:val="00FC608A"/>
    <w:rsid w:val="00FD2CC0"/>
    <w:rsid w:val="00FD33AE"/>
    <w:rsid w:val="00FD4293"/>
    <w:rsid w:val="00FD4AD4"/>
    <w:rsid w:val="00FD6D7D"/>
    <w:rsid w:val="00FD7064"/>
    <w:rsid w:val="00FE37C4"/>
    <w:rsid w:val="00FE411B"/>
    <w:rsid w:val="00FE661E"/>
    <w:rsid w:val="00FF0276"/>
    <w:rsid w:val="00FF1118"/>
    <w:rsid w:val="00FF256D"/>
    <w:rsid w:val="00FF4755"/>
    <w:rsid w:val="00FF6F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oNotEmbedSmartTags/>
  <w:decimalSymbol w:val=","/>
  <w:listSeparator w:val=";"/>
  <w14:docId w14:val="3B662353"/>
  <w15:chartTrackingRefBased/>
  <w15:docId w15:val="{94931917-4F4B-400A-849A-9A5DEE51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C736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B91242"/>
    <w:rPr>
      <w:sz w:val="16"/>
      <w:szCs w:val="16"/>
    </w:rPr>
  </w:style>
  <w:style w:type="paragraph" w:styleId="Kommentartext">
    <w:name w:val="annotation text"/>
    <w:basedOn w:val="Standard"/>
    <w:link w:val="KommentartextZchn"/>
    <w:rsid w:val="00B91242"/>
    <w:rPr>
      <w:sz w:val="20"/>
    </w:rPr>
  </w:style>
  <w:style w:type="character" w:customStyle="1" w:styleId="KommentartextZchn">
    <w:name w:val="Kommentartext Zchn"/>
    <w:link w:val="Kommentartext"/>
    <w:rsid w:val="00B91242"/>
    <w:rPr>
      <w:rFonts w:ascii="Arial" w:hAnsi="Arial"/>
      <w:color w:val="000000"/>
    </w:rPr>
  </w:style>
  <w:style w:type="paragraph" w:styleId="Kommentarthema">
    <w:name w:val="annotation subject"/>
    <w:basedOn w:val="Kommentartext"/>
    <w:next w:val="Kommentartext"/>
    <w:link w:val="KommentarthemaZchn"/>
    <w:rsid w:val="00B91242"/>
    <w:rPr>
      <w:b/>
      <w:bCs/>
    </w:rPr>
  </w:style>
  <w:style w:type="character" w:customStyle="1" w:styleId="KommentarthemaZchn">
    <w:name w:val="Kommentarthema Zchn"/>
    <w:link w:val="Kommentarthema"/>
    <w:rsid w:val="00B91242"/>
    <w:rPr>
      <w:rFonts w:ascii="Arial" w:hAnsi="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68010">
      <w:bodyDiv w:val="1"/>
      <w:marLeft w:val="0"/>
      <w:marRight w:val="0"/>
      <w:marTop w:val="0"/>
      <w:marBottom w:val="0"/>
      <w:divBdr>
        <w:top w:val="none" w:sz="0" w:space="0" w:color="auto"/>
        <w:left w:val="none" w:sz="0" w:space="0" w:color="auto"/>
        <w:bottom w:val="none" w:sz="0" w:space="0" w:color="auto"/>
        <w:right w:val="none" w:sz="0" w:space="0" w:color="auto"/>
      </w:divBdr>
    </w:div>
    <w:div w:id="1282954200">
      <w:bodyDiv w:val="1"/>
      <w:marLeft w:val="0"/>
      <w:marRight w:val="0"/>
      <w:marTop w:val="0"/>
      <w:marBottom w:val="0"/>
      <w:divBdr>
        <w:top w:val="none" w:sz="0" w:space="0" w:color="auto"/>
        <w:left w:val="none" w:sz="0" w:space="0" w:color="auto"/>
        <w:bottom w:val="none" w:sz="0" w:space="0" w:color="auto"/>
        <w:right w:val="none" w:sz="0" w:space="0" w:color="auto"/>
      </w:divBdr>
    </w:div>
    <w:div w:id="190991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ettich.com/short/he080me"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ettich.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14412-E45C-4A60-993A-A4BD3C798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8</Pages>
  <Words>1755</Words>
  <Characters>9720</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Hettich: Wandelbare Büroflächen im Handumdrehen: Studie „room2gather“ erstmals auf der Orgatec 2022 in Köln</vt:lpstr>
    </vt:vector>
  </TitlesOfParts>
  <Company>.</Company>
  <LinksUpToDate>false</LinksUpToDate>
  <CharactersWithSpaces>11453</CharactersWithSpaces>
  <SharedDoc>false</SharedDoc>
  <HLinks>
    <vt:vector size="6" baseType="variant">
      <vt:variant>
        <vt:i4>2687080</vt:i4>
      </vt:variant>
      <vt:variant>
        <vt:i4>0</vt:i4>
      </vt:variant>
      <vt:variant>
        <vt:i4>0</vt:i4>
      </vt:variant>
      <vt:variant>
        <vt:i4>5</vt:i4>
      </vt:variant>
      <vt:variant>
        <vt:lpwstr>https://comfortspin.hettich.com/de-de/bestellen.jsp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 des espaces de bureau transformables en un tournemain - L’étude « room2gather » sera présentée pour la première fois au salon Orgatec 2022 de Cologne en Allemagne</dc:title>
  <dc:subject/>
  <dc:creator>Prototype</dc:creator>
  <cp:keywords/>
  <dc:description/>
  <cp:lastModifiedBy>Anke Wöhler</cp:lastModifiedBy>
  <cp:revision>33</cp:revision>
  <cp:lastPrinted>2022-10-17T05:41:00Z</cp:lastPrinted>
  <dcterms:created xsi:type="dcterms:W3CDTF">2022-10-12T12:19:00Z</dcterms:created>
  <dcterms:modified xsi:type="dcterms:W3CDTF">2022-10-20T15:40:00Z</dcterms:modified>
</cp:coreProperties>
</file>