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67C8" w14:textId="77777777" w:rsidR="00457205" w:rsidRPr="001D37DE" w:rsidRDefault="009152C2" w:rsidP="001B2808">
      <w:pPr>
        <w:spacing w:line="360" w:lineRule="auto"/>
        <w:rPr>
          <w:rFonts w:ascii="ＭＳ ゴシック" w:eastAsia="ＭＳ ゴシック" w:hAnsi="ＭＳ ゴシック" w:cstheme="minorHAnsi"/>
          <w:b/>
          <w:sz w:val="28"/>
          <w:szCs w:val="28"/>
        </w:rPr>
      </w:pPr>
      <w:r w:rsidRPr="001D37DE">
        <w:rPr>
          <w:rFonts w:ascii="ＭＳ ゴシック" w:eastAsia="ＭＳ ゴシック" w:hAnsi="ＭＳ ゴシック" w:hint="eastAsia"/>
          <w:b/>
          <w:sz w:val="28"/>
        </w:rPr>
        <w:t xml:space="preserve">New Work：従来のオフィスから新たな働き方へのシフト </w:t>
      </w:r>
    </w:p>
    <w:p w14:paraId="686A49A3" w14:textId="77777777" w:rsidR="001D37DE" w:rsidRDefault="00457205" w:rsidP="001B2808">
      <w:pPr>
        <w:spacing w:line="360" w:lineRule="auto"/>
        <w:rPr>
          <w:rFonts w:ascii="ＭＳ ゴシック" w:eastAsia="ＭＳ ゴシック" w:hAnsi="ＭＳ ゴシック"/>
          <w:b/>
        </w:rPr>
      </w:pPr>
      <w:r w:rsidRPr="001D37DE">
        <w:rPr>
          <w:rFonts w:ascii="ＭＳ ゴシック" w:eastAsia="ＭＳ ゴシック" w:hAnsi="ＭＳ ゴシック" w:hint="eastAsia"/>
          <w:b/>
        </w:rPr>
        <w:t>ヘティヒ社提供の柔軟性に優れた</w:t>
      </w:r>
    </w:p>
    <w:p w14:paraId="441BE7A5" w14:textId="0A39D9EF" w:rsidR="00457205" w:rsidRPr="001D37DE" w:rsidRDefault="00457205" w:rsidP="001B2808">
      <w:pPr>
        <w:spacing w:line="360" w:lineRule="auto"/>
        <w:rPr>
          <w:rFonts w:ascii="ＭＳ ゴシック" w:eastAsia="ＭＳ ゴシック" w:hAnsi="ＭＳ ゴシック" w:cstheme="minorHAnsi"/>
          <w:b/>
          <w:szCs w:val="24"/>
        </w:rPr>
      </w:pPr>
      <w:r w:rsidRPr="001D37DE">
        <w:rPr>
          <w:rFonts w:ascii="ＭＳ ゴシック" w:eastAsia="ＭＳ ゴシック" w:hAnsi="ＭＳ ゴシック" w:hint="eastAsia"/>
          <w:b/>
        </w:rPr>
        <w:t>ホームオフィス＆オフィス向けソリューション</w:t>
      </w:r>
    </w:p>
    <w:p w14:paraId="500E5616" w14:textId="77777777" w:rsidR="0031276F" w:rsidRPr="001D37DE" w:rsidRDefault="0031276F" w:rsidP="001B2808">
      <w:pPr>
        <w:spacing w:line="360" w:lineRule="auto"/>
        <w:rPr>
          <w:rFonts w:ascii="ＭＳ ゴシック" w:eastAsia="ＭＳ ゴシック" w:hAnsi="ＭＳ ゴシック" w:cstheme="minorHAnsi"/>
          <w:b/>
          <w:szCs w:val="24"/>
          <w:lang w:val="en-GB"/>
        </w:rPr>
      </w:pPr>
    </w:p>
    <w:p w14:paraId="51A4EB5B" w14:textId="592071C0" w:rsidR="009956B5" w:rsidRPr="001D37DE" w:rsidRDefault="009956B5" w:rsidP="009956B5">
      <w:pPr>
        <w:spacing w:line="360" w:lineRule="auto"/>
        <w:rPr>
          <w:rFonts w:ascii="ＭＳ ゴシック" w:eastAsia="ＭＳ ゴシック" w:hAnsi="ＭＳ ゴシック" w:cstheme="minorHAnsi"/>
          <w:b/>
          <w:szCs w:val="24"/>
        </w:rPr>
      </w:pPr>
      <w:r w:rsidRPr="001D37DE">
        <w:rPr>
          <w:rFonts w:ascii="ＭＳ ゴシック" w:eastAsia="ＭＳ ゴシック" w:hAnsi="ＭＳ ゴシック" w:hint="eastAsia"/>
          <w:b/>
        </w:rPr>
        <w:t>以前の働き方に再び戻る日は永遠に訪れないでしょう。新型コロナウイルス感染症の拡大を契機に、デジタル化が進み、メガトレンドのひとつである「New Work」に関連する変化が大幅に加速しています。驚くほど短期間に、これまで当たり前だった働き方が崩れ去り、新たな働き方が確立されました。そして今、新たな働き方に合わせ、未来を見据えたフレームワークを構築することが求められています。ヘティヒ社は「HettichXperiencedays</w:t>
      </w:r>
      <w:r w:rsidR="001D37DE" w:rsidRPr="001D37DE">
        <w:rPr>
          <w:rFonts w:ascii="ＭＳ ゴシック" w:eastAsia="ＭＳ ゴシック" w:hAnsi="ＭＳ ゴシック" w:hint="eastAsia"/>
          <w:b/>
        </w:rPr>
        <w:t>（ヘティヒ エクスペリエンスデイズ）</w:t>
      </w:r>
      <w:r w:rsidRPr="001D37DE">
        <w:rPr>
          <w:rFonts w:ascii="ＭＳ ゴシック" w:eastAsia="ＭＳ ゴシック" w:hAnsi="ＭＳ ゴシック" w:hint="eastAsia"/>
          <w:b/>
        </w:rPr>
        <w:t xml:space="preserve"> 2021」で、未来のオフィスと作業空間を予測し、その詳細に目を向け、オフィス分野のエキスパートによる興味深い基調講演を提供しています。「New Work」をテーマにした展示では、従来のオフィスを柔軟性に優れ、共同作業を促し、移動させることができる作業環境へとシフトする革新的なアイデアを提供しています。また、ホームオフィスを生活空間に取り入れる画期的なアイデアもご紹介しています。</w:t>
      </w:r>
    </w:p>
    <w:p w14:paraId="62372E9F" w14:textId="77777777" w:rsidR="009956B5" w:rsidRPr="001D37DE" w:rsidRDefault="009956B5" w:rsidP="00F208D5">
      <w:pPr>
        <w:spacing w:line="360" w:lineRule="auto"/>
        <w:rPr>
          <w:rFonts w:ascii="ＭＳ ゴシック" w:eastAsia="ＭＳ ゴシック" w:hAnsi="ＭＳ ゴシック" w:cstheme="minorHAnsi"/>
          <w:b/>
          <w:szCs w:val="24"/>
          <w:lang w:val="en-GB"/>
        </w:rPr>
      </w:pPr>
    </w:p>
    <w:p w14:paraId="61F8ACC8" w14:textId="75D6730E" w:rsidR="009956B5" w:rsidRPr="001D37DE" w:rsidRDefault="009956B5" w:rsidP="009956B5">
      <w:pPr>
        <w:spacing w:line="360" w:lineRule="auto"/>
        <w:rPr>
          <w:rFonts w:ascii="ＭＳ ゴシック" w:eastAsia="ＭＳ ゴシック" w:hAnsi="ＭＳ ゴシック" w:cstheme="minorHAnsi"/>
          <w:bCs/>
          <w:szCs w:val="24"/>
        </w:rPr>
      </w:pPr>
      <w:r w:rsidRPr="001D37DE">
        <w:rPr>
          <w:rFonts w:ascii="ＭＳ ゴシック" w:eastAsia="ＭＳ ゴシック" w:hAnsi="ＭＳ ゴシック" w:hint="eastAsia"/>
        </w:rPr>
        <w:t>ここ数ヶ月間、ほとんどの企業が何らかの変化を感じざるを得ない状況に置かれ、さまざまな変化の中で、在宅勤務やオンライン会議、デジタルツールの有用性について認識させられたのではないでしょうか。新たな働き方により、多くの場合、柔軟に仕事をすることが可能になり、結果的に業務効率化を実現できます。さらに、ワークライフバランスも取りやすくなるため、新たな働き方は社員の満足度の向上にもつながります。この新たな働き方がもたらすメリットこそ、多くのアプローチが導入され、さらに開</w:t>
      </w:r>
      <w:r w:rsidRPr="001D37DE">
        <w:rPr>
          <w:rFonts w:ascii="ＭＳ ゴシック" w:eastAsia="ＭＳ ゴシック" w:hAnsi="ＭＳ ゴシック" w:hint="eastAsia"/>
        </w:rPr>
        <w:lastRenderedPageBreak/>
        <w:t>発が進められている理由なのです。何より重要なのは、働く環境、すなわちお部屋や家具をさまざまな作業要件に適応させることです。部門の垣根を超えた作業を行う変化に適応できる空間、静かに作業を行う空間を確保するため、臨機応変に利用できる空間が支持されており、空間ごとに役割が指定された職場環境はどんどん姿を消しています。また、場所を問わず生産的に仕事ができるようになっているため、リモートワークの割合が増えており、それに伴い、フリーアドレスモデルやモバイルオフィス、ホームオフィス関連のソリューションの需要が増加しています。ヘティヒ社は、あらゆる要件に応える実用的でクリエイティブなお部屋と家具向けのコンセプトを開発しています。</w:t>
      </w:r>
    </w:p>
    <w:p w14:paraId="1C095AC9" w14:textId="77777777" w:rsidR="009956B5" w:rsidRPr="001D37DE" w:rsidRDefault="009956B5" w:rsidP="009956B5">
      <w:pPr>
        <w:spacing w:line="360" w:lineRule="auto"/>
        <w:rPr>
          <w:rFonts w:ascii="ＭＳ ゴシック" w:eastAsia="ＭＳ ゴシック" w:hAnsi="ＭＳ ゴシック" w:cstheme="minorHAnsi"/>
          <w:bCs/>
          <w:szCs w:val="24"/>
          <w:lang w:val="en-GB"/>
        </w:rPr>
      </w:pPr>
    </w:p>
    <w:p w14:paraId="6493C516" w14:textId="77777777" w:rsidR="001D37DE" w:rsidRDefault="009956B5" w:rsidP="00F208D5">
      <w:pPr>
        <w:spacing w:line="360" w:lineRule="auto"/>
        <w:rPr>
          <w:rFonts w:ascii="ＭＳ ゴシック" w:eastAsia="ＭＳ ゴシック" w:hAnsi="ＭＳ ゴシック"/>
          <w:b/>
        </w:rPr>
      </w:pPr>
      <w:r w:rsidRPr="001D37DE">
        <w:rPr>
          <w:rFonts w:ascii="ＭＳ ゴシック" w:eastAsia="ＭＳ ゴシック" w:hAnsi="ＭＳ ゴシック" w:hint="eastAsia"/>
          <w:b/>
        </w:rPr>
        <w:t>オープンプランオフィス（間仕切りのないオフィス）向けの</w:t>
      </w:r>
    </w:p>
    <w:p w14:paraId="6DB65F8E" w14:textId="4CB8B20F" w:rsidR="00F208D5" w:rsidRPr="001D37DE" w:rsidRDefault="009956B5" w:rsidP="00F208D5">
      <w:pPr>
        <w:spacing w:line="360" w:lineRule="auto"/>
        <w:rPr>
          <w:rFonts w:ascii="ＭＳ ゴシック" w:eastAsia="ＭＳ ゴシック" w:hAnsi="ＭＳ ゴシック" w:cstheme="minorHAnsi"/>
          <w:b/>
          <w:szCs w:val="24"/>
        </w:rPr>
      </w:pPr>
      <w:r w:rsidRPr="001D37DE">
        <w:rPr>
          <w:rFonts w:ascii="ＭＳ ゴシック" w:eastAsia="ＭＳ ゴシック" w:hAnsi="ＭＳ ゴシック" w:hint="eastAsia"/>
          <w:b/>
        </w:rPr>
        <w:t>電話ボックス</w:t>
      </w:r>
    </w:p>
    <w:p w14:paraId="1DE9EBFD" w14:textId="13A18234" w:rsidR="00F208D5" w:rsidRPr="001D37DE" w:rsidRDefault="009956B5" w:rsidP="00F208D5">
      <w:pPr>
        <w:spacing w:line="360" w:lineRule="auto"/>
        <w:rPr>
          <w:rFonts w:ascii="ＭＳ ゴシック" w:eastAsia="ＭＳ ゴシック" w:hAnsi="ＭＳ ゴシック" w:cstheme="minorHAnsi"/>
          <w:bCs/>
          <w:szCs w:val="24"/>
        </w:rPr>
      </w:pPr>
      <w:r w:rsidRPr="001D37DE">
        <w:rPr>
          <w:rFonts w:ascii="ＭＳ ゴシック" w:eastAsia="ＭＳ ゴシック" w:hAnsi="ＭＳ ゴシック" w:hint="eastAsia"/>
        </w:rPr>
        <w:t>今後オフィスはますます集まってクリエイティブなプロセスを始めるための会議を行う場所、仕事仲間との関係を育む空間へと変わっていくでしょう。電話ボックスは、プライベートの通話を行う場所、少人数での非公式な会議を行う場所、静かに作業ができる場所として理想的な空間となります。インテリアのデザイン同様、電話ボックスはサイズもカスタマイズできます。電話ボックスは、スリムな「部屋に置く部屋」ソリューションのため、空間が限られたオフィスにも設置できます。さらに中には、さまざまな収納オプションを備えた空間があり、高さ調整できるスタンディングエイドも備えられています。温かみのあるデザインには、心地良さを感じさせる効果があります。</w:t>
      </w:r>
    </w:p>
    <w:p w14:paraId="568497BF" w14:textId="13FCBC74" w:rsidR="00AD00BE" w:rsidRDefault="00AD00BE" w:rsidP="00F208D5">
      <w:pPr>
        <w:spacing w:line="360" w:lineRule="auto"/>
        <w:rPr>
          <w:rFonts w:ascii="ＭＳ ゴシック" w:eastAsia="ＭＳ ゴシック" w:hAnsi="ＭＳ ゴシック"/>
          <w:szCs w:val="24"/>
          <w:lang w:val="en-GB"/>
        </w:rPr>
      </w:pPr>
    </w:p>
    <w:p w14:paraId="61D67159" w14:textId="77777777" w:rsidR="001D37DE" w:rsidRPr="001D37DE" w:rsidRDefault="001D37DE" w:rsidP="00F208D5">
      <w:pPr>
        <w:spacing w:line="360" w:lineRule="auto"/>
        <w:rPr>
          <w:rFonts w:ascii="ＭＳ ゴシック" w:eastAsia="ＭＳ ゴシック" w:hAnsi="ＭＳ ゴシック" w:hint="eastAsia"/>
          <w:szCs w:val="24"/>
          <w:lang w:val="en-GB"/>
        </w:rPr>
      </w:pPr>
    </w:p>
    <w:p w14:paraId="3299E5E1" w14:textId="0DABEE6C" w:rsidR="00F208D5" w:rsidRPr="001D37DE" w:rsidRDefault="00AD00BE" w:rsidP="00F208D5">
      <w:pPr>
        <w:spacing w:line="360" w:lineRule="auto"/>
        <w:rPr>
          <w:rFonts w:ascii="ＭＳ ゴシック" w:eastAsia="ＭＳ ゴシック" w:hAnsi="ＭＳ ゴシック"/>
          <w:b/>
          <w:bCs/>
          <w:szCs w:val="24"/>
        </w:rPr>
      </w:pPr>
      <w:r w:rsidRPr="001D37DE">
        <w:rPr>
          <w:rFonts w:ascii="ＭＳ ゴシック" w:eastAsia="ＭＳ ゴシック" w:hAnsi="ＭＳ ゴシック" w:hint="eastAsia"/>
          <w:b/>
        </w:rPr>
        <w:lastRenderedPageBreak/>
        <w:t>モバイルワークスペースとして機能するキャディ</w:t>
      </w:r>
    </w:p>
    <w:p w14:paraId="3FB03973" w14:textId="0722CE46" w:rsidR="00AD00BE" w:rsidRPr="001D37DE" w:rsidRDefault="00A176A9" w:rsidP="00AD00BE">
      <w:pPr>
        <w:spacing w:line="360" w:lineRule="auto"/>
        <w:rPr>
          <w:rFonts w:ascii="ＭＳ ゴシック" w:eastAsia="ＭＳ ゴシック" w:hAnsi="ＭＳ ゴシック" w:cs="Arial"/>
          <w:color w:val="auto"/>
          <w:szCs w:val="24"/>
        </w:rPr>
      </w:pPr>
      <w:r w:rsidRPr="001D37DE">
        <w:rPr>
          <w:rFonts w:ascii="ＭＳ ゴシック" w:eastAsia="ＭＳ ゴシック" w:hAnsi="ＭＳ ゴシック" w:hint="eastAsia"/>
          <w:color w:val="auto"/>
        </w:rPr>
        <w:t xml:space="preserve">問題は「場所」ではなく、空間の「使い方」です。全員が同じ空間で働いているオフィスか、社員の働く場所が分散しているオフィスか、一時的に空間を共有するオフィスかを問わず、キャスター付きのコンパクトなキャディがあれば、誰もがいつでも作業空間を「持ち運ぶ」ことができます。伸長するとデスクになる作業面が搭載されたキャディは、空間や作業に合わせて形を変える柔軟なワークステーションです。また、たくさんの収納スペースも備わっているため、使用者の習慣に合わせてワークステーションを整理することができます。  </w:t>
      </w:r>
    </w:p>
    <w:p w14:paraId="5D4FF96B" w14:textId="77777777" w:rsidR="00A176A9" w:rsidRPr="001D37DE" w:rsidRDefault="00A176A9" w:rsidP="00AD00BE">
      <w:pPr>
        <w:spacing w:line="360" w:lineRule="auto"/>
        <w:rPr>
          <w:rFonts w:ascii="ＭＳ ゴシック" w:eastAsia="ＭＳ ゴシック" w:hAnsi="ＭＳ ゴシック" w:cs="Arial"/>
          <w:szCs w:val="24"/>
          <w:lang w:val="en-GB"/>
        </w:rPr>
      </w:pPr>
    </w:p>
    <w:p w14:paraId="374DAEB4" w14:textId="77777777" w:rsidR="00A176A9" w:rsidRPr="001D37DE" w:rsidRDefault="00A176A9" w:rsidP="004D6EDD">
      <w:pPr>
        <w:pStyle w:val="aa"/>
        <w:spacing w:line="360" w:lineRule="auto"/>
        <w:rPr>
          <w:rFonts w:ascii="ＭＳ ゴシック" w:eastAsia="ＭＳ ゴシック" w:hAnsi="ＭＳ ゴシック" w:cs="Arial"/>
          <w:b/>
          <w:bCs/>
          <w:sz w:val="24"/>
          <w:szCs w:val="24"/>
        </w:rPr>
      </w:pPr>
      <w:r w:rsidRPr="001D37DE">
        <w:rPr>
          <w:rFonts w:ascii="ＭＳ ゴシック" w:eastAsia="ＭＳ ゴシック" w:hAnsi="ＭＳ ゴシック" w:hint="eastAsia"/>
          <w:b/>
          <w:sz w:val="24"/>
        </w:rPr>
        <w:t>スペースをほとんど必要としないホームオフィス家具</w:t>
      </w:r>
    </w:p>
    <w:p w14:paraId="23BC93DC" w14:textId="360CB2AC" w:rsidR="008708E6" w:rsidRPr="001D37DE" w:rsidRDefault="008708E6" w:rsidP="008708E6">
      <w:pPr>
        <w:widowControl w:val="0"/>
        <w:suppressAutoHyphens/>
        <w:spacing w:line="360" w:lineRule="auto"/>
        <w:rPr>
          <w:rFonts w:ascii="ＭＳ ゴシック" w:eastAsia="ＭＳ ゴシック" w:hAnsi="ＭＳ ゴシック" w:cs="Arial"/>
          <w:color w:val="auto"/>
          <w:szCs w:val="24"/>
        </w:rPr>
      </w:pPr>
      <w:r w:rsidRPr="001D37DE">
        <w:rPr>
          <w:rFonts w:ascii="ＭＳ ゴシック" w:eastAsia="ＭＳ ゴシック" w:hAnsi="ＭＳ ゴシック" w:hint="eastAsia"/>
          <w:color w:val="auto"/>
        </w:rPr>
        <w:t>生活空間はほとんどの場合、作業用にデザインされていません。その場しのぎで確保した仕事に向かない空間は、生産性に悪影響を及ぼし、仕事とプライベートの境界を曖昧にします。ヘティヒ社は、生活空間に溶け込むコンパクトなサイドボードの中に、快適に利用できるワークステーションを隠します。デスクは高さが調整できるため、人間工学に基づき、座っていても立っていても快適な姿勢で作業に取り組むことができます。さらに、事務用品を効率的に収納できるスペースを備えています。</w:t>
      </w:r>
    </w:p>
    <w:p w14:paraId="4C5D68D8" w14:textId="1481244F" w:rsidR="00525961" w:rsidRPr="001D37DE" w:rsidRDefault="008708E6" w:rsidP="008708E6">
      <w:pPr>
        <w:widowControl w:val="0"/>
        <w:suppressAutoHyphens/>
        <w:spacing w:line="360" w:lineRule="auto"/>
        <w:rPr>
          <w:rFonts w:ascii="ＭＳ ゴシック" w:eastAsia="ＭＳ ゴシック" w:hAnsi="ＭＳ ゴシック" w:cs="Arial"/>
          <w:color w:val="auto"/>
          <w:szCs w:val="24"/>
        </w:rPr>
      </w:pPr>
      <w:r w:rsidRPr="001D37DE">
        <w:rPr>
          <w:rFonts w:ascii="ＭＳ ゴシック" w:eastAsia="ＭＳ ゴシック" w:hAnsi="ＭＳ ゴシック" w:hint="eastAsia"/>
          <w:color w:val="auto"/>
        </w:rPr>
        <w:t>作業後、ワークステーションを再び空間に溶け込むサイドボードに格納すれば、すぐに生活空間を取り戻すことができます。</w:t>
      </w:r>
    </w:p>
    <w:p w14:paraId="395AA5D2" w14:textId="77777777" w:rsidR="008708E6" w:rsidRPr="001D37DE" w:rsidRDefault="008708E6" w:rsidP="008708E6">
      <w:pPr>
        <w:widowControl w:val="0"/>
        <w:suppressAutoHyphens/>
        <w:spacing w:line="360" w:lineRule="auto"/>
        <w:rPr>
          <w:rFonts w:ascii="ＭＳ ゴシック" w:eastAsia="ＭＳ ゴシック" w:hAnsi="ＭＳ ゴシック" w:cstheme="minorHAnsi"/>
          <w:bCs/>
          <w:szCs w:val="24"/>
          <w:lang w:val="en-GB"/>
        </w:rPr>
      </w:pPr>
    </w:p>
    <w:p w14:paraId="355ED814" w14:textId="37D4F585" w:rsidR="00525961" w:rsidRPr="001D37DE" w:rsidRDefault="00C34CA4" w:rsidP="00726D1C">
      <w:pPr>
        <w:widowControl w:val="0"/>
        <w:suppressAutoHyphens/>
        <w:spacing w:line="360" w:lineRule="auto"/>
        <w:rPr>
          <w:rFonts w:ascii="ＭＳ ゴシック" w:eastAsia="ＭＳ ゴシック" w:hAnsi="ＭＳ ゴシック" w:cstheme="minorHAnsi"/>
          <w:b/>
          <w:szCs w:val="24"/>
        </w:rPr>
      </w:pPr>
      <w:r w:rsidRPr="001D37DE">
        <w:rPr>
          <w:rFonts w:ascii="ＭＳ ゴシック" w:eastAsia="ＭＳ ゴシック" w:hAnsi="ＭＳ ゴシック" w:hint="eastAsia"/>
          <w:b/>
        </w:rPr>
        <w:t xml:space="preserve">階段下を快適に：デッドスペースを有効活用し、生活と仕事のバランスを実現 </w:t>
      </w:r>
    </w:p>
    <w:p w14:paraId="1BB5D12F" w14:textId="202F49A7" w:rsidR="00CF381D" w:rsidRPr="001D37DE" w:rsidRDefault="008708E6" w:rsidP="00726D1C">
      <w:pPr>
        <w:widowControl w:val="0"/>
        <w:suppressAutoHyphens/>
        <w:spacing w:line="360" w:lineRule="auto"/>
        <w:rPr>
          <w:rFonts w:ascii="ＭＳ ゴシック" w:eastAsia="ＭＳ ゴシック" w:hAnsi="ＭＳ ゴシック" w:cstheme="minorHAnsi"/>
          <w:bCs/>
          <w:szCs w:val="24"/>
        </w:rPr>
      </w:pPr>
      <w:r w:rsidRPr="001D37DE">
        <w:rPr>
          <w:rFonts w:ascii="ＭＳ ゴシック" w:eastAsia="ＭＳ ゴシック" w:hAnsi="ＭＳ ゴシック" w:hint="eastAsia"/>
        </w:rPr>
        <w:t>スペースを最適な方法で利用することで、階段下や斜めの天井下のデッドスペースを多機能空間へと変えることができます。調整</w:t>
      </w:r>
      <w:r w:rsidRPr="001D37DE">
        <w:rPr>
          <w:rFonts w:ascii="ＭＳ ゴシック" w:eastAsia="ＭＳ ゴシック" w:hAnsi="ＭＳ ゴシック" w:hint="eastAsia"/>
        </w:rPr>
        <w:lastRenderedPageBreak/>
        <w:t>可能なヘッドボードが備えられた布張りのリクライニングシートは、のんびり過ごす場所となるだけでなく、楽な体勢で仕事をしたい時に理想的な空間となります。取り付け可能なテーブルに加え、手が届く範囲に備えられた仕事の資料やプリンター用の収納スペースを活用すれば、あっという間に居心地の良さと生産性の両方を兼ね備えた最高のホームオフィスができあがります。</w:t>
      </w:r>
    </w:p>
    <w:p w14:paraId="1E488FE8" w14:textId="77777777" w:rsidR="008708E6" w:rsidRPr="001D37DE" w:rsidRDefault="008708E6" w:rsidP="00726D1C">
      <w:pPr>
        <w:widowControl w:val="0"/>
        <w:suppressAutoHyphens/>
        <w:spacing w:line="360" w:lineRule="auto"/>
        <w:rPr>
          <w:rFonts w:ascii="ＭＳ ゴシック" w:eastAsia="ＭＳ ゴシック" w:hAnsi="ＭＳ ゴシック"/>
          <w:szCs w:val="24"/>
          <w:lang w:val="en-GB"/>
        </w:rPr>
      </w:pPr>
    </w:p>
    <w:p w14:paraId="05A95D84" w14:textId="47B9A9F6" w:rsidR="008708E6" w:rsidRPr="001D37DE" w:rsidRDefault="008708E6" w:rsidP="00CF381D">
      <w:pPr>
        <w:widowControl w:val="0"/>
        <w:suppressAutoHyphens/>
        <w:spacing w:line="360" w:lineRule="auto"/>
        <w:rPr>
          <w:rFonts w:ascii="ＭＳ ゴシック" w:eastAsia="ＭＳ ゴシック" w:hAnsi="ＭＳ ゴシック" w:cstheme="minorHAnsi"/>
          <w:bCs/>
          <w:szCs w:val="24"/>
        </w:rPr>
      </w:pPr>
      <w:r w:rsidRPr="001D37DE">
        <w:rPr>
          <w:rFonts w:ascii="ＭＳ ゴシック" w:eastAsia="ＭＳ ゴシック" w:hAnsi="ＭＳ ゴシック" w:hint="eastAsia"/>
        </w:rPr>
        <w:t>現在「HettichXperiencedays</w:t>
      </w:r>
      <w:r w:rsidR="001D37DE" w:rsidRPr="001D37DE">
        <w:rPr>
          <w:rFonts w:ascii="ＭＳ ゴシック" w:eastAsia="ＭＳ ゴシック" w:hAnsi="ＭＳ ゴシック" w:hint="eastAsia"/>
        </w:rPr>
        <w:t>（ヘティヒ エクスペリエンスデイズ）</w:t>
      </w:r>
      <w:r w:rsidRPr="001D37DE">
        <w:rPr>
          <w:rFonts w:ascii="ＭＳ ゴシック" w:eastAsia="ＭＳ ゴシック" w:hAnsi="ＭＳ ゴシック" w:hint="eastAsia"/>
        </w:rPr>
        <w:t xml:space="preserve">」では、ニューヨークで今なお重視されている側面をご紹介する興味深い基調講演を登録参加者の皆様に提供しています。 </w:t>
      </w:r>
    </w:p>
    <w:p w14:paraId="42D7601F" w14:textId="0A37A78A" w:rsidR="00CF381D" w:rsidRDefault="001D37DE" w:rsidP="00CF381D">
      <w:pPr>
        <w:widowControl w:val="0"/>
        <w:suppressAutoHyphens/>
        <w:spacing w:line="360" w:lineRule="auto"/>
        <w:rPr>
          <w:rStyle w:val="a7"/>
          <w:rFonts w:ascii="ＭＳ ゴシック" w:eastAsia="ＭＳ ゴシック" w:hAnsi="ＭＳ ゴシック"/>
        </w:rPr>
      </w:pPr>
      <w:hyperlink r:id="rId8" w:history="1">
        <w:r w:rsidR="00892A3E" w:rsidRPr="001D37DE">
          <w:rPr>
            <w:rStyle w:val="a7"/>
            <w:rFonts w:ascii="ＭＳ ゴシック" w:eastAsia="ＭＳ ゴシック" w:hAnsi="ＭＳ ゴシック" w:hint="eastAsia"/>
          </w:rPr>
          <w:t>www.xdays.hettich.com</w:t>
        </w:r>
      </w:hyperlink>
    </w:p>
    <w:p w14:paraId="142300EC" w14:textId="77777777" w:rsidR="001D37DE" w:rsidRPr="001D37DE" w:rsidRDefault="001D37DE" w:rsidP="00CF381D">
      <w:pPr>
        <w:widowControl w:val="0"/>
        <w:suppressAutoHyphens/>
        <w:spacing w:line="360" w:lineRule="auto"/>
        <w:rPr>
          <w:rFonts w:ascii="ＭＳ ゴシック" w:eastAsia="ＭＳ ゴシック" w:hAnsi="ＭＳ ゴシック" w:cstheme="minorHAnsi"/>
          <w:bCs/>
          <w:szCs w:val="24"/>
        </w:rPr>
      </w:pPr>
    </w:p>
    <w:p w14:paraId="306E86B0" w14:textId="77777777" w:rsidR="001D37DE" w:rsidRPr="00787B42" w:rsidRDefault="001D37DE" w:rsidP="001D37DE">
      <w:pPr>
        <w:spacing w:line="360" w:lineRule="auto"/>
        <w:rPr>
          <w:rFonts w:ascii="ＭＳ ゴシック" w:eastAsia="ＭＳ ゴシック" w:hAnsi="ＭＳ ゴシック" w:cs="Arial"/>
          <w:sz w:val="22"/>
          <w:szCs w:val="22"/>
        </w:rPr>
      </w:pPr>
      <w:r w:rsidRPr="00787B42">
        <w:rPr>
          <w:rFonts w:ascii="ＭＳ ゴシック" w:eastAsia="ＭＳ ゴシック" w:hAnsi="ＭＳ ゴシック" w:hint="eastAsia"/>
          <w:sz w:val="22"/>
          <w:szCs w:val="22"/>
        </w:rPr>
        <w:t>以下の写真は</w:t>
      </w:r>
      <w:r w:rsidRPr="00787B42">
        <w:rPr>
          <w:rFonts w:ascii="ＭＳ ゴシック" w:eastAsia="ＭＳ ゴシック" w:hAnsi="ＭＳ ゴシック" w:hint="eastAsia"/>
          <w:b/>
          <w:sz w:val="22"/>
          <w:szCs w:val="22"/>
        </w:rPr>
        <w:t>www.hettich.com</w:t>
      </w:r>
      <w:r w:rsidRPr="00787B42">
        <w:rPr>
          <w:rFonts w:ascii="ＭＳ ゴシック" w:eastAsia="ＭＳ ゴシック" w:hAnsi="ＭＳ ゴシック" w:hint="eastAsia"/>
          <w:sz w:val="22"/>
          <w:szCs w:val="22"/>
        </w:rPr>
        <w:t>からダウンロードしていただけます。</w:t>
      </w:r>
    </w:p>
    <w:p w14:paraId="18C3F1B8" w14:textId="3A915D3C" w:rsidR="009A683A" w:rsidRPr="001D37DE" w:rsidRDefault="002F66D9" w:rsidP="00EB2B70">
      <w:pPr>
        <w:widowControl w:val="0"/>
        <w:suppressAutoHyphens/>
        <w:rPr>
          <w:rFonts w:ascii="ＭＳ ゴシック" w:eastAsia="ＭＳ ゴシック" w:hAnsi="ＭＳ ゴシック"/>
        </w:rPr>
      </w:pPr>
      <w:r w:rsidRPr="001D37DE">
        <w:rPr>
          <w:rFonts w:ascii="ＭＳ ゴシック" w:eastAsia="ＭＳ ゴシック" w:hAnsi="ＭＳ ゴシック" w:hint="eastAsia"/>
          <w:noProof/>
        </w:rPr>
        <w:drawing>
          <wp:inline distT="0" distB="0" distL="0" distR="0" wp14:anchorId="235D625B" wp14:editId="07EAF22E">
            <wp:extent cx="2102223" cy="26108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556" cy="2618720"/>
                    </a:xfrm>
                    <a:prstGeom prst="rect">
                      <a:avLst/>
                    </a:prstGeom>
                    <a:noFill/>
                    <a:ln>
                      <a:noFill/>
                    </a:ln>
                  </pic:spPr>
                </pic:pic>
              </a:graphicData>
            </a:graphic>
          </wp:inline>
        </w:drawing>
      </w:r>
      <w:r w:rsidRPr="001D37DE">
        <w:rPr>
          <w:rFonts w:ascii="ＭＳ ゴシック" w:eastAsia="ＭＳ ゴシック" w:hAnsi="ＭＳ ゴシック" w:hint="eastAsia"/>
        </w:rPr>
        <w:t xml:space="preserve">  </w:t>
      </w:r>
    </w:p>
    <w:p w14:paraId="3F7A2027" w14:textId="053780A8" w:rsidR="00520EC1" w:rsidRPr="001D37DE" w:rsidRDefault="00520EC1" w:rsidP="00520EC1">
      <w:pPr>
        <w:widowControl w:val="0"/>
        <w:suppressAutoHyphens/>
        <w:rPr>
          <w:rFonts w:ascii="ＭＳ ゴシック" w:eastAsia="ＭＳ ゴシック" w:hAnsi="ＭＳ ゴシック"/>
          <w:sz w:val="22"/>
          <w:szCs w:val="22"/>
        </w:rPr>
      </w:pPr>
      <w:r w:rsidRPr="001D37DE">
        <w:rPr>
          <w:rFonts w:ascii="ＭＳ ゴシック" w:eastAsia="ＭＳ ゴシック" w:hAnsi="ＭＳ ゴシック" w:hint="eastAsia"/>
          <w:sz w:val="22"/>
        </w:rPr>
        <w:t>P95_a</w:t>
      </w:r>
    </w:p>
    <w:p w14:paraId="785A8A50" w14:textId="77777777" w:rsidR="00520EC1" w:rsidRPr="001D37DE" w:rsidRDefault="00520EC1" w:rsidP="00520EC1">
      <w:pPr>
        <w:widowControl w:val="0"/>
        <w:suppressAutoHyphens/>
        <w:rPr>
          <w:rFonts w:ascii="ＭＳ ゴシック" w:eastAsia="ＭＳ ゴシック" w:hAnsi="ＭＳ ゴシック" w:cstheme="minorHAnsi"/>
          <w:sz w:val="22"/>
          <w:szCs w:val="22"/>
          <w:lang w:val="en-GB"/>
        </w:rPr>
      </w:pPr>
    </w:p>
    <w:p w14:paraId="3BF5F11E" w14:textId="1DE72285" w:rsidR="008708E6" w:rsidRPr="001D37DE" w:rsidRDefault="008708E6" w:rsidP="009A683A">
      <w:pPr>
        <w:widowControl w:val="0"/>
        <w:suppressAutoHyphens/>
        <w:rPr>
          <w:rFonts w:ascii="ＭＳ ゴシック" w:eastAsia="ＭＳ ゴシック" w:hAnsi="ＭＳ ゴシック" w:cstheme="minorHAnsi"/>
          <w:sz w:val="22"/>
          <w:szCs w:val="22"/>
        </w:rPr>
      </w:pPr>
      <w:r w:rsidRPr="001D37DE">
        <w:rPr>
          <w:rFonts w:ascii="ＭＳ ゴシック" w:eastAsia="ＭＳ ゴシック" w:hAnsi="ＭＳ ゴシック" w:hint="eastAsia"/>
          <w:sz w:val="22"/>
        </w:rPr>
        <w:t>オープンプランオフィス（間仕切りのないオフィス）に省スペースの「部屋に置く部屋」ソリューションとして設置された電話ボックス。まざまな用途でお使いいただけ、静かな作業空間を求める方のニーズにもお応えできるソリューションです。</w:t>
      </w:r>
    </w:p>
    <w:p w14:paraId="12E9D65E" w14:textId="652FD194" w:rsidR="009A683A" w:rsidRPr="001D37DE" w:rsidRDefault="009A683A" w:rsidP="009A683A">
      <w:pPr>
        <w:widowControl w:val="0"/>
        <w:suppressAutoHyphens/>
        <w:rPr>
          <w:rFonts w:ascii="ＭＳ ゴシック" w:eastAsia="ＭＳ ゴシック" w:hAnsi="ＭＳ ゴシック" w:cs="Arial"/>
          <w:color w:val="000000" w:themeColor="text1"/>
          <w:sz w:val="22"/>
          <w:szCs w:val="22"/>
        </w:rPr>
      </w:pPr>
      <w:r w:rsidRPr="001D37DE">
        <w:rPr>
          <w:rFonts w:ascii="ＭＳ ゴシック" w:eastAsia="ＭＳ ゴシック" w:hAnsi="ＭＳ ゴシック" w:hint="eastAsia"/>
          <w:color w:val="000000" w:themeColor="text1"/>
          <w:sz w:val="22"/>
        </w:rPr>
        <w:t>写真提供：ヘティヒ社</w:t>
      </w:r>
    </w:p>
    <w:p w14:paraId="258B5991" w14:textId="6DF7E2D8" w:rsidR="009A683A" w:rsidRPr="001D37DE" w:rsidRDefault="009A683A" w:rsidP="00EB2B70">
      <w:pPr>
        <w:widowControl w:val="0"/>
        <w:suppressAutoHyphens/>
        <w:rPr>
          <w:rFonts w:ascii="ＭＳ ゴシック" w:eastAsia="ＭＳ ゴシック" w:hAnsi="ＭＳ ゴシック"/>
          <w:lang w:val="en-GB"/>
        </w:rPr>
      </w:pPr>
    </w:p>
    <w:p w14:paraId="102C756D" w14:textId="76DD9515" w:rsidR="008C0DE6" w:rsidRPr="001D37DE" w:rsidRDefault="002F66D9" w:rsidP="00EB2B70">
      <w:pPr>
        <w:widowControl w:val="0"/>
        <w:suppressAutoHyphens/>
        <w:rPr>
          <w:rFonts w:ascii="ＭＳ ゴシック" w:eastAsia="ＭＳ ゴシック" w:hAnsi="ＭＳ ゴシック" w:cs="Arial"/>
          <w:sz w:val="22"/>
          <w:szCs w:val="22"/>
        </w:rPr>
      </w:pPr>
      <w:r w:rsidRPr="001D37DE">
        <w:rPr>
          <w:rFonts w:ascii="ＭＳ ゴシック" w:eastAsia="ＭＳ ゴシック" w:hAnsi="ＭＳ ゴシック" w:hint="eastAsia"/>
          <w:noProof/>
        </w:rPr>
        <w:lastRenderedPageBreak/>
        <w:drawing>
          <wp:inline distT="0" distB="0" distL="0" distR="0" wp14:anchorId="7BE33CCD" wp14:editId="31C3BF2B">
            <wp:extent cx="2122378" cy="18915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118" cy="1903798"/>
                    </a:xfrm>
                    <a:prstGeom prst="rect">
                      <a:avLst/>
                    </a:prstGeom>
                    <a:noFill/>
                    <a:ln>
                      <a:noFill/>
                    </a:ln>
                  </pic:spPr>
                </pic:pic>
              </a:graphicData>
            </a:graphic>
          </wp:inline>
        </w:drawing>
      </w:r>
      <w:r w:rsidRPr="001D37DE">
        <w:rPr>
          <w:rFonts w:ascii="ＭＳ ゴシック" w:eastAsia="ＭＳ ゴシック" w:hAnsi="ＭＳ ゴシック" w:hint="eastAsia"/>
        </w:rPr>
        <w:t xml:space="preserve"> </w:t>
      </w:r>
    </w:p>
    <w:p w14:paraId="02571395" w14:textId="41087F4C" w:rsidR="00520EC1" w:rsidRPr="001D37DE" w:rsidRDefault="00520EC1" w:rsidP="00520EC1">
      <w:pPr>
        <w:widowControl w:val="0"/>
        <w:suppressAutoHyphens/>
        <w:rPr>
          <w:rFonts w:ascii="ＭＳ ゴシック" w:eastAsia="ＭＳ ゴシック" w:hAnsi="ＭＳ ゴシック"/>
          <w:sz w:val="22"/>
          <w:szCs w:val="22"/>
        </w:rPr>
      </w:pPr>
      <w:r w:rsidRPr="001D37DE">
        <w:rPr>
          <w:rFonts w:ascii="ＭＳ ゴシック" w:eastAsia="ＭＳ ゴシック" w:hAnsi="ＭＳ ゴシック" w:hint="eastAsia"/>
          <w:sz w:val="22"/>
        </w:rPr>
        <w:t>P95_b</w:t>
      </w:r>
    </w:p>
    <w:p w14:paraId="2B8B3572" w14:textId="480B7ED7" w:rsidR="00EB2B70" w:rsidRPr="001D37DE" w:rsidRDefault="008708E6" w:rsidP="00EB2B70">
      <w:pPr>
        <w:widowControl w:val="0"/>
        <w:suppressAutoHyphens/>
        <w:rPr>
          <w:rFonts w:ascii="ＭＳ ゴシック" w:eastAsia="ＭＳ ゴシック" w:hAnsi="ＭＳ ゴシック" w:cs="Arial"/>
          <w:sz w:val="22"/>
          <w:szCs w:val="22"/>
        </w:rPr>
      </w:pPr>
      <w:r w:rsidRPr="001D37DE">
        <w:rPr>
          <w:rFonts w:ascii="ＭＳ ゴシック" w:eastAsia="ＭＳ ゴシック" w:hAnsi="ＭＳ ゴシック" w:hint="eastAsia"/>
          <w:sz w:val="22"/>
        </w:rPr>
        <w:t>キャスター付きのコンパクトなキャディ。「持ち運び」できる作業空間となります。</w:t>
      </w:r>
      <w:r w:rsidR="00EB2B70" w:rsidRPr="001D37DE">
        <w:rPr>
          <w:rFonts w:ascii="ＭＳ ゴシック" w:eastAsia="ＭＳ ゴシック" w:hAnsi="ＭＳ ゴシック" w:hint="eastAsia"/>
          <w:color w:val="000000" w:themeColor="text1"/>
          <w:sz w:val="22"/>
        </w:rPr>
        <w:t>写真提供：ヘティヒ社</w:t>
      </w:r>
    </w:p>
    <w:p w14:paraId="5CAB9E33" w14:textId="77777777" w:rsidR="00EB2B70" w:rsidRPr="001D37DE" w:rsidRDefault="00EB2B70" w:rsidP="00EB2B70">
      <w:pPr>
        <w:widowControl w:val="0"/>
        <w:suppressAutoHyphens/>
        <w:rPr>
          <w:rFonts w:ascii="ＭＳ ゴシック" w:eastAsia="ＭＳ ゴシック" w:hAnsi="ＭＳ ゴシック" w:cs="Arial"/>
          <w:sz w:val="22"/>
          <w:szCs w:val="22"/>
          <w:lang w:val="en-GB"/>
        </w:rPr>
      </w:pPr>
    </w:p>
    <w:p w14:paraId="4A27AB18" w14:textId="13FD36CA" w:rsidR="005E2962" w:rsidRPr="001D37DE" w:rsidRDefault="002F66D9" w:rsidP="005E2962">
      <w:pPr>
        <w:widowControl w:val="0"/>
        <w:suppressAutoHyphens/>
        <w:rPr>
          <w:rFonts w:ascii="ＭＳ ゴシック" w:eastAsia="ＭＳ ゴシック" w:hAnsi="ＭＳ ゴシック"/>
          <w:sz w:val="22"/>
          <w:szCs w:val="22"/>
        </w:rPr>
      </w:pPr>
      <w:r w:rsidRPr="001D37DE">
        <w:rPr>
          <w:rFonts w:ascii="ＭＳ ゴシック" w:eastAsia="ＭＳ ゴシック" w:hAnsi="ＭＳ ゴシック" w:hint="eastAsia"/>
          <w:noProof/>
        </w:rPr>
        <w:drawing>
          <wp:inline distT="0" distB="0" distL="0" distR="0" wp14:anchorId="759B5573" wp14:editId="433A3FAD">
            <wp:extent cx="2600960" cy="17747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257" cy="1781777"/>
                    </a:xfrm>
                    <a:prstGeom prst="rect">
                      <a:avLst/>
                    </a:prstGeom>
                    <a:noFill/>
                    <a:ln>
                      <a:noFill/>
                    </a:ln>
                  </pic:spPr>
                </pic:pic>
              </a:graphicData>
            </a:graphic>
          </wp:inline>
        </w:drawing>
      </w:r>
      <w:r w:rsidRPr="001D37DE">
        <w:rPr>
          <w:rFonts w:ascii="ＭＳ ゴシック" w:eastAsia="ＭＳ ゴシック" w:hAnsi="ＭＳ ゴシック" w:hint="eastAsia"/>
          <w:sz w:val="22"/>
        </w:rPr>
        <w:br/>
        <w:t>P95_c</w:t>
      </w:r>
    </w:p>
    <w:p w14:paraId="0D11B87C" w14:textId="7C0DDDEF" w:rsidR="005E2962" w:rsidRPr="001D37DE" w:rsidRDefault="00774868" w:rsidP="005E2962">
      <w:pPr>
        <w:widowControl w:val="0"/>
        <w:suppressAutoHyphens/>
        <w:rPr>
          <w:rFonts w:ascii="ＭＳ ゴシック" w:eastAsia="ＭＳ ゴシック" w:hAnsi="ＭＳ ゴシック" w:cs="Arial"/>
          <w:sz w:val="22"/>
          <w:szCs w:val="22"/>
        </w:rPr>
      </w:pPr>
      <w:r w:rsidRPr="001D37DE">
        <w:rPr>
          <w:rFonts w:ascii="ＭＳ ゴシック" w:eastAsia="ＭＳ ゴシック" w:hAnsi="ＭＳ ゴシック" w:hint="eastAsia"/>
          <w:sz w:val="22"/>
        </w:rPr>
        <w:t>ワークステーション内蔵の空間に溶け込むサイドボード。ホームオフィスに使えるスペースがほとんどないアパートに理想的なソリューションです。</w:t>
      </w:r>
      <w:r w:rsidR="005E2962" w:rsidRPr="001D37DE">
        <w:rPr>
          <w:rFonts w:ascii="ＭＳ ゴシック" w:eastAsia="ＭＳ ゴシック" w:hAnsi="ＭＳ ゴシック" w:hint="eastAsia"/>
          <w:color w:val="000000" w:themeColor="text1"/>
          <w:sz w:val="22"/>
        </w:rPr>
        <w:t>写真提供：ヘティヒ社</w:t>
      </w:r>
    </w:p>
    <w:p w14:paraId="737F7883" w14:textId="10BA4873" w:rsidR="003B3E46" w:rsidRPr="001D37DE" w:rsidRDefault="003B3E46" w:rsidP="009A683A">
      <w:pPr>
        <w:widowControl w:val="0"/>
        <w:suppressAutoHyphens/>
        <w:rPr>
          <w:rFonts w:ascii="ＭＳ ゴシック" w:eastAsia="ＭＳ ゴシック" w:hAnsi="ＭＳ ゴシック" w:cs="Arial"/>
          <w:sz w:val="22"/>
          <w:szCs w:val="22"/>
        </w:rPr>
      </w:pPr>
    </w:p>
    <w:p w14:paraId="557A2929" w14:textId="2BAC8BBA" w:rsidR="002F66D9" w:rsidRPr="001D37DE" w:rsidRDefault="002F66D9" w:rsidP="009A683A">
      <w:pPr>
        <w:widowControl w:val="0"/>
        <w:suppressAutoHyphens/>
        <w:rPr>
          <w:rFonts w:ascii="ＭＳ ゴシック" w:eastAsia="ＭＳ ゴシック" w:hAnsi="ＭＳ ゴシック" w:cs="Arial"/>
          <w:sz w:val="22"/>
          <w:szCs w:val="22"/>
        </w:rPr>
      </w:pPr>
      <w:r w:rsidRPr="001D37DE">
        <w:rPr>
          <w:rFonts w:ascii="ＭＳ ゴシック" w:eastAsia="ＭＳ ゴシック" w:hAnsi="ＭＳ ゴシック" w:hint="eastAsia"/>
          <w:noProof/>
        </w:rPr>
        <w:drawing>
          <wp:inline distT="0" distB="0" distL="0" distR="0" wp14:anchorId="2E8C5855" wp14:editId="6B6B7404">
            <wp:extent cx="2601017" cy="1761565"/>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450" cy="1763213"/>
                    </a:xfrm>
                    <a:prstGeom prst="rect">
                      <a:avLst/>
                    </a:prstGeom>
                    <a:noFill/>
                    <a:ln>
                      <a:noFill/>
                    </a:ln>
                  </pic:spPr>
                </pic:pic>
              </a:graphicData>
            </a:graphic>
          </wp:inline>
        </w:drawing>
      </w:r>
    </w:p>
    <w:p w14:paraId="1A1102AB" w14:textId="1849E1B9" w:rsidR="002F66D9" w:rsidRPr="001D37DE" w:rsidRDefault="002F66D9" w:rsidP="002F66D9">
      <w:pPr>
        <w:widowControl w:val="0"/>
        <w:suppressAutoHyphens/>
        <w:rPr>
          <w:rFonts w:ascii="ＭＳ ゴシック" w:eastAsia="ＭＳ ゴシック" w:hAnsi="ＭＳ ゴシック"/>
          <w:sz w:val="22"/>
          <w:szCs w:val="22"/>
        </w:rPr>
      </w:pPr>
      <w:r w:rsidRPr="001D37DE">
        <w:rPr>
          <w:rFonts w:ascii="ＭＳ ゴシック" w:eastAsia="ＭＳ ゴシック" w:hAnsi="ＭＳ ゴシック" w:hint="eastAsia"/>
          <w:sz w:val="22"/>
        </w:rPr>
        <w:t>P95_d</w:t>
      </w:r>
    </w:p>
    <w:p w14:paraId="51FC4BB2" w14:textId="77777777" w:rsidR="00774868" w:rsidRPr="001D37DE" w:rsidRDefault="00774868" w:rsidP="002F66D9">
      <w:pPr>
        <w:widowControl w:val="0"/>
        <w:suppressAutoHyphens/>
        <w:rPr>
          <w:rFonts w:ascii="ＭＳ ゴシック" w:eastAsia="ＭＳ ゴシック" w:hAnsi="ＭＳ ゴシック" w:cs="Arial"/>
          <w:sz w:val="22"/>
          <w:szCs w:val="22"/>
        </w:rPr>
      </w:pPr>
      <w:r w:rsidRPr="001D37DE">
        <w:rPr>
          <w:rFonts w:ascii="ＭＳ ゴシック" w:eastAsia="ＭＳ ゴシック" w:hAnsi="ＭＳ ゴシック" w:hint="eastAsia"/>
          <w:sz w:val="22"/>
        </w:rPr>
        <w:t>階段下や斜めの天井下に作られた居心地の良い空間。わずかに手を加えるだけで、快適なホームオフィスに早変わりします。</w:t>
      </w:r>
    </w:p>
    <w:p w14:paraId="583D8E69" w14:textId="56F0DE61" w:rsidR="002F66D9" w:rsidRPr="001D37DE" w:rsidRDefault="002F66D9" w:rsidP="002F66D9">
      <w:pPr>
        <w:widowControl w:val="0"/>
        <w:suppressAutoHyphens/>
        <w:rPr>
          <w:rFonts w:ascii="ＭＳ ゴシック" w:eastAsia="ＭＳ ゴシック" w:hAnsi="ＭＳ ゴシック" w:cs="Arial"/>
          <w:sz w:val="22"/>
          <w:szCs w:val="22"/>
        </w:rPr>
      </w:pPr>
      <w:r w:rsidRPr="001D37DE">
        <w:rPr>
          <w:rFonts w:ascii="ＭＳ ゴシック" w:eastAsia="ＭＳ ゴシック" w:hAnsi="ＭＳ ゴシック" w:hint="eastAsia"/>
          <w:color w:val="000000" w:themeColor="text1"/>
          <w:sz w:val="22"/>
        </w:rPr>
        <w:t>写真提供：ヘティヒ社</w:t>
      </w:r>
    </w:p>
    <w:p w14:paraId="4C8D301B" w14:textId="77777777" w:rsidR="002F66D9" w:rsidRPr="001D37DE" w:rsidRDefault="002F66D9" w:rsidP="002F66D9">
      <w:pPr>
        <w:widowControl w:val="0"/>
        <w:suppressAutoHyphens/>
        <w:rPr>
          <w:rFonts w:ascii="ＭＳ ゴシック" w:eastAsia="ＭＳ ゴシック" w:hAnsi="ＭＳ ゴシック" w:cs="Arial"/>
          <w:sz w:val="22"/>
          <w:szCs w:val="22"/>
          <w:lang w:val="en-GB"/>
        </w:rPr>
      </w:pPr>
    </w:p>
    <w:p w14:paraId="1AC5E7B8" w14:textId="77777777" w:rsidR="001D37DE" w:rsidRPr="00787B42" w:rsidRDefault="001D37DE" w:rsidP="001D37DE">
      <w:pPr>
        <w:suppressAutoHyphens/>
        <w:ind w:right="-1"/>
        <w:rPr>
          <w:rFonts w:ascii="ＭＳ ゴシック" w:eastAsia="ＭＳ ゴシック" w:hAnsi="ＭＳ ゴシック" w:cs="Arial"/>
          <w:color w:val="auto"/>
          <w:sz w:val="20"/>
          <w:u w:val="single"/>
        </w:rPr>
      </w:pPr>
      <w:r w:rsidRPr="00787B42">
        <w:rPr>
          <w:rFonts w:ascii="ＭＳ ゴシック" w:eastAsia="ＭＳ ゴシック" w:hAnsi="ＭＳ ゴシック" w:cs="Arial" w:hint="eastAsia"/>
          <w:color w:val="auto"/>
          <w:sz w:val="20"/>
          <w:u w:val="single"/>
        </w:rPr>
        <w:lastRenderedPageBreak/>
        <w:t xml:space="preserve">ヘティヒ社について </w:t>
      </w:r>
    </w:p>
    <w:p w14:paraId="35574BC5" w14:textId="77777777" w:rsidR="001D37DE" w:rsidRPr="00787B42" w:rsidRDefault="001D37DE" w:rsidP="001D37DE">
      <w:pPr>
        <w:suppressAutoHyphens/>
        <w:ind w:right="-1"/>
        <w:rPr>
          <w:rFonts w:ascii="ＭＳ ゴシック" w:eastAsia="ＭＳ ゴシック" w:hAnsi="ＭＳ ゴシック" w:cs="Arial"/>
          <w:color w:val="auto"/>
          <w:sz w:val="20"/>
        </w:rPr>
      </w:pPr>
      <w:r w:rsidRPr="00787B42">
        <w:rPr>
          <w:rFonts w:ascii="ＭＳ ゴシック" w:eastAsia="ＭＳ ゴシック" w:hAnsi="ＭＳ ゴシック" w:cs="Arial" w:hint="eastAsia"/>
          <w:color w:val="auto"/>
          <w:sz w:val="20"/>
        </w:rPr>
        <w:t>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資家に左右されることなく、ヘティヒ社は思いやりがあり、持続可能な方法で自社の未来を自由に形成することができます。</w:t>
      </w:r>
    </w:p>
    <w:p w14:paraId="14D2C8AE" w14:textId="77777777" w:rsidR="00EB2B70" w:rsidRPr="001D37DE" w:rsidRDefault="00EB2B70">
      <w:pPr>
        <w:widowControl w:val="0"/>
        <w:suppressAutoHyphens/>
        <w:rPr>
          <w:rFonts w:ascii="ＭＳ ゴシック" w:eastAsia="ＭＳ ゴシック" w:hAnsi="ＭＳ ゴシック" w:cs="Arial"/>
          <w:szCs w:val="24"/>
        </w:rPr>
      </w:pPr>
    </w:p>
    <w:sectPr w:rsidR="00EB2B70" w:rsidRPr="001D37DE"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F060" w14:textId="77777777" w:rsidR="00E663F5" w:rsidRDefault="00E663F5">
      <w:r>
        <w:separator/>
      </w:r>
    </w:p>
  </w:endnote>
  <w:endnote w:type="continuationSeparator" w:id="0">
    <w:p w14:paraId="5572F36D" w14:textId="77777777" w:rsidR="00E663F5" w:rsidRDefault="00E6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tis Sans Serif Pro Cyr">
    <w:panose1 w:val="020B0503030202020304"/>
    <w:charset w:val="00"/>
    <w:family w:val="swiss"/>
    <w:notTrueType/>
    <w:pitch w:val="variable"/>
    <w:sig w:usb0="00000287" w:usb1="00000001"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0704" w14:textId="3C79D487" w:rsidR="006F175E" w:rsidRDefault="00A26975" w:rsidP="005F115D">
    <w:pPr>
      <w:pStyle w:val="a6"/>
      <w:tabs>
        <w:tab w:val="clear" w:pos="9072"/>
        <w:tab w:val="right" w:pos="10490"/>
      </w:tabs>
      <w:ind w:left="-1417"/>
    </w:pPr>
    <w:r>
      <w:rPr>
        <w:rFonts w:hint="eastAsia"/>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306B45B6" w:rsidR="003B3E46" w:rsidRPr="00F328AE" w:rsidRDefault="003B3E46" w:rsidP="003B3E46">
                          <w:pPr>
                            <w:rPr>
                              <w:rFonts w:cs="Arial"/>
                              <w:szCs w:val="24"/>
                            </w:rPr>
                          </w:pPr>
                          <w:r>
                            <w:rPr>
                              <w:rFonts w:hint="eastAsia"/>
                            </w:rPr>
                            <w:t>PR_P95, 06.2021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" stroked="f">
              <v:textbox>
                <w:txbxContent>
                  <w:p w14:paraId="08935CD9" w14:textId="306B45B6" w:rsidR="003B3E46" w:rsidRPr="00F328AE" w:rsidRDefault="003B3E46" w:rsidP="003B3E46">
                    <w:pPr>
                      <w:rPr>
                        <w:szCs w:val="24"/>
                        <w:rFonts w:cs="Arial" w:hint="eastAsia"/>
                      </w:rPr>
                    </w:pPr>
                    <w:r>
                      <w:rPr>
                        <w:rFonts w:hint="eastAsia"/>
                      </w:rPr>
                      <w:t xml:space="preserve">PR_P95, 06.2021</w:t>
                    </w:r>
                  </w:p>
                  <w:p w14:paraId="50C029B2" w14:textId="6F9961A6" w:rsidR="006F175E" w:rsidRPr="00183A65" w:rsidRDefault="006F175E" w:rsidP="002D1426">
                    <w:pPr>
                      <w:rPr>
                        <w:szCs w:val="24"/>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rPr>
                          </w:pPr>
                          <w:r>
                            <w:rPr>
                              <w:rFonts w:hint="eastAsia"/>
                              <w:sz w:val="16"/>
                            </w:rPr>
                            <w:t>Kontakt:</w:t>
                          </w:r>
                        </w:p>
                        <w:p w14:paraId="27CFF112" w14:textId="77777777" w:rsidR="003153CC" w:rsidRPr="003153CC" w:rsidRDefault="003153CC" w:rsidP="003153CC">
                          <w:pPr>
                            <w:rPr>
                              <w:rFonts w:cs="Arial"/>
                              <w:sz w:val="16"/>
                              <w:szCs w:val="16"/>
                            </w:rPr>
                          </w:pPr>
                          <w:r>
                            <w:rPr>
                              <w:rFonts w:hint="eastAsia"/>
                              <w:sz w:val="16"/>
                            </w:rPr>
                            <w:t>Hettich Marketing und Vertriebs  GmbH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Gerhard-Lüking-Straße 10</w:t>
                          </w:r>
                        </w:p>
                        <w:p w14:paraId="05844B79" w14:textId="77777777" w:rsidR="003153CC" w:rsidRPr="003153CC" w:rsidRDefault="003153CC" w:rsidP="003153CC">
                          <w:pPr>
                            <w:rPr>
                              <w:rFonts w:cs="Arial"/>
                              <w:sz w:val="16"/>
                              <w:szCs w:val="16"/>
                            </w:rPr>
                          </w:pPr>
                          <w:r>
                            <w:rPr>
                              <w:rFonts w:hint="eastAsia"/>
                              <w:sz w:val="16"/>
                            </w:rPr>
                            <w:t>32602 Vlotho</w:t>
                          </w:r>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sz w:val="16"/>
                        <w:szCs w:val="16"/>
                        <w:rFonts w:cs="Arial" w:hint="eastAsia"/>
                      </w:rPr>
                    </w:pPr>
                    <w:r>
                      <w:rPr>
                        <w:sz w:val="16"/>
                        <w:rFonts w:hint="eastAsia"/>
                      </w:rPr>
                      <w:t xml:space="preserve">Kontakt:</w:t>
                    </w:r>
                  </w:p>
                  <w:p w14:paraId="27CFF112" w14:textId="77777777" w:rsidR="003153CC" w:rsidRPr="003153CC" w:rsidRDefault="003153CC" w:rsidP="003153CC">
                    <w:pPr>
                      <w:rPr>
                        <w:sz w:val="16"/>
                        <w:szCs w:val="16"/>
                        <w:rFonts w:cs="Arial" w:hint="eastAsia"/>
                      </w:rPr>
                    </w:pPr>
                    <w:r>
                      <w:rPr>
                        <w:sz w:val="16"/>
                        <w:rFonts w:hint="eastAsia"/>
                      </w:rPr>
                      <w:t xml:space="preserve">Hettich Marketing und Vertriebs  GmbH &amp; Co. KG</w:t>
                    </w:r>
                  </w:p>
                  <w:p w14:paraId="6F601A80" w14:textId="35B6CFCD" w:rsidR="003153CC" w:rsidRPr="003153CC" w:rsidRDefault="005A7BE7" w:rsidP="003153CC">
                    <w:pPr>
                      <w:rPr>
                        <w:sz w:val="16"/>
                        <w:szCs w:val="16"/>
                        <w:rFonts w:cs="Arial" w:hint="eastAsia"/>
                      </w:rPr>
                    </w:pPr>
                    <w:r>
                      <w:rPr>
                        <w:sz w:val="16"/>
                        <w:rFonts w:hint="eastAsia"/>
                      </w:rPr>
                      <w:t xml:space="preserve">Anke Wöhler</w:t>
                    </w:r>
                  </w:p>
                  <w:p w14:paraId="54E58DF8" w14:textId="77777777" w:rsidR="003153CC" w:rsidRPr="003153CC" w:rsidRDefault="003153CC" w:rsidP="003153CC">
                    <w:pPr>
                      <w:rPr>
                        <w:sz w:val="16"/>
                        <w:szCs w:val="16"/>
                        <w:rFonts w:cs="Arial" w:hint="eastAsia"/>
                      </w:rPr>
                    </w:pPr>
                    <w:r>
                      <w:rPr>
                        <w:sz w:val="16"/>
                        <w:rFonts w:hint="eastAsia"/>
                      </w:rPr>
                      <w:t xml:space="preserve">Gerhard-Lüking-Straße 10</w:t>
                    </w:r>
                  </w:p>
                  <w:p w14:paraId="05844B79" w14:textId="77777777" w:rsidR="003153CC" w:rsidRPr="003153CC" w:rsidRDefault="003153CC" w:rsidP="003153CC">
                    <w:pPr>
                      <w:rPr>
                        <w:sz w:val="16"/>
                        <w:szCs w:val="16"/>
                        <w:rFonts w:cs="Arial" w:hint="eastAsia"/>
                      </w:rPr>
                    </w:pPr>
                    <w:r>
                      <w:rPr>
                        <w:sz w:val="16"/>
                        <w:rFonts w:hint="eastAsia"/>
                      </w:rPr>
                      <w:t xml:space="preserve">32602 Vlotho</w:t>
                    </w:r>
                  </w:p>
                  <w:p w14:paraId="3F501568" w14:textId="55E24AD6" w:rsidR="003153CC" w:rsidRPr="003153CC" w:rsidRDefault="003153CC" w:rsidP="003153CC">
                    <w:pPr>
                      <w:rPr>
                        <w:sz w:val="16"/>
                        <w:szCs w:val="16"/>
                        <w:rFonts w:cs="Arial" w:hint="eastAsia"/>
                      </w:rPr>
                    </w:pPr>
                    <w:r>
                      <w:rPr>
                        <w:sz w:val="16"/>
                        <w:rFonts w:hint="eastAsia"/>
                      </w:rPr>
                      <w:t xml:space="preserve">Tel.:</w:t>
                    </w:r>
                    <w:r>
                      <w:rPr>
                        <w:sz w:val="16"/>
                        <w:rFonts w:hint="eastAsia"/>
                      </w:rPr>
                      <w:t xml:space="preserve"> </w:t>
                    </w:r>
                    <w:r>
                      <w:rPr>
                        <w:sz w:val="16"/>
                        <w:rFonts w:hint="eastAsia"/>
                      </w:rPr>
                      <w:t xml:space="preserve">+49 5733 798-879</w:t>
                    </w:r>
                  </w:p>
                  <w:p w14:paraId="7E521650" w14:textId="2AEF181D" w:rsidR="003153CC" w:rsidRPr="003153CC" w:rsidRDefault="005A7BE7" w:rsidP="003153CC">
                    <w:pPr>
                      <w:rPr>
                        <w:sz w:val="16"/>
                        <w:szCs w:val="16"/>
                        <w:rFonts w:cs="Arial" w:hint="eastAsia"/>
                      </w:rPr>
                    </w:pPr>
                    <w:r>
                      <w:rPr>
                        <w:sz w:val="16"/>
                        <w:rFonts w:hint="eastAsia"/>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pPr>
                      <w:rPr>
                        <w:rFonts w:hint="eastAsia"/>
                      </w:rPr>
                    </w:pPr>
                    <w:r>
                      <w:rPr>
                        <w:sz w:val="16"/>
                        <w:rFonts w:hint="eastAsia"/>
                      </w:rPr>
                      <w:t xml:space="preserve">Belegexemplar erbeten</w:t>
                    </w:r>
                  </w:p>
                </w:txbxContent>
              </v:textbox>
            </v:shape>
          </w:pict>
        </mc:Fallback>
      </mc:AlternateContent>
    </w:r>
    <w:r>
      <w:rPr>
        <w:rFonts w:hint="eastAsia"/>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368A" w14:textId="77777777" w:rsidR="00E663F5" w:rsidRDefault="00E663F5">
      <w:r>
        <w:separator/>
      </w:r>
    </w:p>
  </w:footnote>
  <w:footnote w:type="continuationSeparator" w:id="0">
    <w:p w14:paraId="250CDCA5" w14:textId="77777777" w:rsidR="00E663F5" w:rsidRDefault="00E6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5391" w14:textId="687EF5DF" w:rsidR="006F175E" w:rsidRDefault="003D2E5F" w:rsidP="005F115D">
    <w:pPr>
      <w:pStyle w:val="a5"/>
      <w:ind w:left="-1417"/>
    </w:pPr>
    <w:r>
      <w:rPr>
        <w:rFonts w:hint="eastAsia"/>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85A"/>
    <w:rsid w:val="00003AFC"/>
    <w:rsid w:val="00003BB5"/>
    <w:rsid w:val="00004940"/>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4770"/>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129"/>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7FD"/>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0C7"/>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37DE"/>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AF4"/>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00D"/>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2F66D9"/>
    <w:rsid w:val="003002A6"/>
    <w:rsid w:val="0030402C"/>
    <w:rsid w:val="00304334"/>
    <w:rsid w:val="00304773"/>
    <w:rsid w:val="00304AD2"/>
    <w:rsid w:val="00304CDE"/>
    <w:rsid w:val="00305C1C"/>
    <w:rsid w:val="00311107"/>
    <w:rsid w:val="0031169F"/>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54BA"/>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7205"/>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97"/>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D6EDD"/>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0EC1"/>
    <w:rsid w:val="00522A94"/>
    <w:rsid w:val="00525961"/>
    <w:rsid w:val="005267C3"/>
    <w:rsid w:val="0052693E"/>
    <w:rsid w:val="00530BE4"/>
    <w:rsid w:val="00533434"/>
    <w:rsid w:val="00534285"/>
    <w:rsid w:val="00534F5E"/>
    <w:rsid w:val="00535EA3"/>
    <w:rsid w:val="00536A86"/>
    <w:rsid w:val="00536B8F"/>
    <w:rsid w:val="005376A2"/>
    <w:rsid w:val="00537C70"/>
    <w:rsid w:val="005477DC"/>
    <w:rsid w:val="00550234"/>
    <w:rsid w:val="00551326"/>
    <w:rsid w:val="0055156A"/>
    <w:rsid w:val="0055173D"/>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962"/>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67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68"/>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1DA7"/>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5768C"/>
    <w:rsid w:val="008611FB"/>
    <w:rsid w:val="00863688"/>
    <w:rsid w:val="00863D52"/>
    <w:rsid w:val="008659AA"/>
    <w:rsid w:val="008677F5"/>
    <w:rsid w:val="00867A17"/>
    <w:rsid w:val="00867F70"/>
    <w:rsid w:val="0087084B"/>
    <w:rsid w:val="008708E6"/>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2A3E"/>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52C2"/>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4DA3"/>
    <w:rsid w:val="00935323"/>
    <w:rsid w:val="00936562"/>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56B5"/>
    <w:rsid w:val="00996FB7"/>
    <w:rsid w:val="009970C8"/>
    <w:rsid w:val="00997670"/>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176A9"/>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59EE"/>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0BE"/>
    <w:rsid w:val="00AD0B91"/>
    <w:rsid w:val="00AD19E5"/>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D47"/>
    <w:rsid w:val="00B66F47"/>
    <w:rsid w:val="00B673E3"/>
    <w:rsid w:val="00B711E5"/>
    <w:rsid w:val="00B712AA"/>
    <w:rsid w:val="00B75602"/>
    <w:rsid w:val="00B76261"/>
    <w:rsid w:val="00B770B7"/>
    <w:rsid w:val="00B828AA"/>
    <w:rsid w:val="00B8322F"/>
    <w:rsid w:val="00B86138"/>
    <w:rsid w:val="00B865A5"/>
    <w:rsid w:val="00B86CB1"/>
    <w:rsid w:val="00B86FF8"/>
    <w:rsid w:val="00B871B3"/>
    <w:rsid w:val="00B909B2"/>
    <w:rsid w:val="00B94BDE"/>
    <w:rsid w:val="00B9518C"/>
    <w:rsid w:val="00B95769"/>
    <w:rsid w:val="00B974E6"/>
    <w:rsid w:val="00BA0D3C"/>
    <w:rsid w:val="00BA2DF7"/>
    <w:rsid w:val="00BA3835"/>
    <w:rsid w:val="00BA3EEB"/>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4CA4"/>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5816"/>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381D"/>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0A2"/>
    <w:rsid w:val="00D838E1"/>
    <w:rsid w:val="00D83E1F"/>
    <w:rsid w:val="00D842A0"/>
    <w:rsid w:val="00D9113C"/>
    <w:rsid w:val="00D918E4"/>
    <w:rsid w:val="00D967BD"/>
    <w:rsid w:val="00D96815"/>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5408"/>
    <w:rsid w:val="00DF6A20"/>
    <w:rsid w:val="00DF7631"/>
    <w:rsid w:val="00DF78D8"/>
    <w:rsid w:val="00E0134E"/>
    <w:rsid w:val="00E0190D"/>
    <w:rsid w:val="00E025F6"/>
    <w:rsid w:val="00E05D73"/>
    <w:rsid w:val="00E118A6"/>
    <w:rsid w:val="00E123F5"/>
    <w:rsid w:val="00E12B31"/>
    <w:rsid w:val="00E15F87"/>
    <w:rsid w:val="00E1751A"/>
    <w:rsid w:val="00E2014A"/>
    <w:rsid w:val="00E20F2D"/>
    <w:rsid w:val="00E21966"/>
    <w:rsid w:val="00E22A70"/>
    <w:rsid w:val="00E22B45"/>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663F5"/>
    <w:rsid w:val="00E70A2E"/>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74B3"/>
    <w:rsid w:val="00E97C99"/>
    <w:rsid w:val="00EA0BE5"/>
    <w:rsid w:val="00EA24CD"/>
    <w:rsid w:val="00EA3403"/>
    <w:rsid w:val="00EA34E4"/>
    <w:rsid w:val="00EA4D83"/>
    <w:rsid w:val="00EA5538"/>
    <w:rsid w:val="00EA5EFA"/>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1712"/>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08D5"/>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1A4"/>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rsid w:val="00A354F3"/>
    <w:pPr>
      <w:tabs>
        <w:tab w:val="center" w:pos="4536"/>
        <w:tab w:val="right" w:pos="9072"/>
      </w:tabs>
    </w:pPr>
  </w:style>
  <w:style w:type="paragraph" w:styleId="a6">
    <w:name w:val="footer"/>
    <w:basedOn w:val="a"/>
    <w:semiHidden/>
    <w:rsid w:val="00A354F3"/>
    <w:pPr>
      <w:tabs>
        <w:tab w:val="center" w:pos="4536"/>
        <w:tab w:val="right" w:pos="9072"/>
      </w:tabs>
    </w:pPr>
  </w:style>
  <w:style w:type="character" w:styleId="a7">
    <w:name w:val="Hyperlink"/>
    <w:rsid w:val="005E01B5"/>
    <w:rPr>
      <w:color w:val="0000FF"/>
      <w:u w:val="single"/>
    </w:rPr>
  </w:style>
  <w:style w:type="paragraph" w:styleId="Web">
    <w:name w:val="Normal (Web)"/>
    <w:basedOn w:val="a"/>
    <w:rsid w:val="00107533"/>
    <w:pPr>
      <w:spacing w:before="100" w:beforeAutospacing="1" w:after="100" w:afterAutospacing="1"/>
    </w:pPr>
    <w:rPr>
      <w:rFonts w:ascii="Times New Roman" w:hAnsi="Times New Roman"/>
      <w:color w:val="00204A"/>
      <w:szCs w:val="24"/>
    </w:rPr>
  </w:style>
  <w:style w:type="paragraph" w:styleId="a8">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9">
    <w:name w:val="Balloon Text"/>
    <w:basedOn w:val="a"/>
    <w:semiHidden/>
    <w:rsid w:val="00250D1B"/>
    <w:rPr>
      <w:rFonts w:ascii="Tahoma" w:hAnsi="Tahoma" w:cs="Tahoma"/>
      <w:sz w:val="16"/>
      <w:szCs w:val="16"/>
    </w:rPr>
  </w:style>
  <w:style w:type="paragraph" w:styleId="aa">
    <w:name w:val="No Spacing"/>
    <w:uiPriority w:val="1"/>
    <w:qFormat/>
    <w:rsid w:val="00B56ACF"/>
    <w:rPr>
      <w:rFonts w:ascii="Calibri" w:hAnsi="Calibri"/>
      <w:sz w:val="22"/>
      <w:szCs w:val="22"/>
    </w:rPr>
  </w:style>
  <w:style w:type="character" w:styleId="ab">
    <w:name w:val="annotation reference"/>
    <w:rsid w:val="00384C5C"/>
    <w:rPr>
      <w:sz w:val="16"/>
      <w:szCs w:val="16"/>
    </w:rPr>
  </w:style>
  <w:style w:type="paragraph" w:styleId="ac">
    <w:name w:val="annotation text"/>
    <w:basedOn w:val="a"/>
    <w:link w:val="ad"/>
    <w:uiPriority w:val="99"/>
    <w:rsid w:val="00384C5C"/>
    <w:rPr>
      <w:sz w:val="20"/>
    </w:rPr>
  </w:style>
  <w:style w:type="character" w:customStyle="1" w:styleId="ad">
    <w:name w:val="コメント文字列 (文字)"/>
    <w:link w:val="ac"/>
    <w:uiPriority w:val="99"/>
    <w:rsid w:val="00384C5C"/>
    <w:rPr>
      <w:rFonts w:ascii="Arial" w:eastAsia="ＭＳ 明朝" w:hAnsi="Arial"/>
      <w:color w:val="000000"/>
    </w:rPr>
  </w:style>
  <w:style w:type="paragraph" w:styleId="ae">
    <w:name w:val="annotation subject"/>
    <w:basedOn w:val="ac"/>
    <w:next w:val="ac"/>
    <w:link w:val="af"/>
    <w:rsid w:val="00384C5C"/>
    <w:rPr>
      <w:b/>
      <w:bCs/>
    </w:rPr>
  </w:style>
  <w:style w:type="character" w:customStyle="1" w:styleId="af">
    <w:name w:val="コメント内容 (文字)"/>
    <w:link w:val="ae"/>
    <w:rsid w:val="00384C5C"/>
    <w:rPr>
      <w:rFonts w:ascii="Arial" w:eastAsia="ＭＳ 明朝" w:hAnsi="Arial"/>
      <w:b/>
      <w:bCs/>
      <w:color w:val="000000"/>
    </w:rPr>
  </w:style>
  <w:style w:type="paragraph" w:customStyle="1" w:styleId="Pa2">
    <w:name w:val="Pa2"/>
    <w:basedOn w:val="a"/>
    <w:next w:val="a"/>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0">
    <w:name w:val="A3"/>
    <w:uiPriority w:val="99"/>
    <w:rsid w:val="00CD450D"/>
    <w:rPr>
      <w:rFonts w:cs="Rotis Sans Serif Pro Cyr"/>
      <w:color w:val="000000"/>
      <w:sz w:val="22"/>
      <w:szCs w:val="22"/>
    </w:rPr>
  </w:style>
  <w:style w:type="character" w:styleId="af0">
    <w:name w:val="FollowedHyperlink"/>
    <w:basedOn w:val="a0"/>
    <w:semiHidden/>
    <w:unhideWhenUsed/>
    <w:rsid w:val="00655F79"/>
    <w:rPr>
      <w:color w:val="800080" w:themeColor="followedHyperlink"/>
      <w:u w:val="single"/>
    </w:rPr>
  </w:style>
  <w:style w:type="paragraph" w:styleId="af1">
    <w:name w:val="List Paragraph"/>
    <w:basedOn w:val="a"/>
    <w:uiPriority w:val="34"/>
    <w:qFormat/>
    <w:rsid w:val="008462F6"/>
    <w:pPr>
      <w:spacing w:after="160" w:line="259" w:lineRule="auto"/>
      <w:ind w:left="720"/>
      <w:contextualSpacing/>
    </w:pPr>
    <w:rPr>
      <w:rFonts w:asciiTheme="minorHAnsi" w:eastAsiaTheme="minorEastAsia" w:hAnsiTheme="minorHAnsi" w:cstheme="minorBidi"/>
      <w:color w:val="auto"/>
      <w:sz w:val="22"/>
      <w:szCs w:val="22"/>
    </w:rPr>
  </w:style>
  <w:style w:type="paragraph" w:styleId="af2">
    <w:name w:val="Plain Text"/>
    <w:basedOn w:val="a"/>
    <w:link w:val="af3"/>
    <w:uiPriority w:val="99"/>
    <w:semiHidden/>
    <w:unhideWhenUsed/>
    <w:rsid w:val="007F2B42"/>
    <w:rPr>
      <w:rFonts w:ascii="Calibri" w:eastAsiaTheme="minorHAnsi" w:hAnsi="Calibri" w:cstheme="minorBidi"/>
      <w:color w:val="auto"/>
      <w:sz w:val="22"/>
      <w:szCs w:val="21"/>
    </w:rPr>
  </w:style>
  <w:style w:type="character" w:customStyle="1" w:styleId="af3">
    <w:name w:val="書式なし (文字)"/>
    <w:basedOn w:val="a0"/>
    <w:link w:val="af2"/>
    <w:uiPriority w:val="99"/>
    <w:semiHidden/>
    <w:rsid w:val="007F2B42"/>
    <w:rPr>
      <w:rFonts w:ascii="Calibri" w:eastAsiaTheme="minorHAnsi" w:hAnsi="Calibri" w:cstheme="minorBidi"/>
      <w:sz w:val="22"/>
      <w:szCs w:val="21"/>
      <w:lang w:eastAsia="ja-JP"/>
    </w:rPr>
  </w:style>
  <w:style w:type="character" w:customStyle="1" w:styleId="NichtaufgelsteErwhnung1">
    <w:name w:val="Nicht aufgelöste Erwähnung1"/>
    <w:basedOn w:val="a0"/>
    <w:uiPriority w:val="99"/>
    <w:semiHidden/>
    <w:unhideWhenUsed/>
    <w:rsid w:val="001A236F"/>
    <w:rPr>
      <w:color w:val="605E5C"/>
      <w:shd w:val="clear" w:color="auto" w:fill="E1DFDD"/>
    </w:rPr>
  </w:style>
  <w:style w:type="character" w:customStyle="1" w:styleId="UnresolvedMention1">
    <w:name w:val="Unresolved Mention1"/>
    <w:basedOn w:val="a0"/>
    <w:uiPriority w:val="99"/>
    <w:semiHidden/>
    <w:unhideWhenUsed/>
    <w:rsid w:val="00CF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96CC-D375-4C5F-B21C-5FFCDA1C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11</TotalTime>
  <Pages>6</Pages>
  <Words>2960</Words>
  <Characters>240</Characters>
  <Application>Microsoft Office Word</Application>
  <DocSecurity>0</DocSecurity>
  <Lines>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AvanTech YOU mit neuen Features: Hochwertig und individuell in Shop und Küche</vt:lpstr>
      <vt:lpstr>AvanTech YOU mit neuen Features: Hochwertig und individuell in Shop und Küche</vt:lpstr>
    </vt:vector>
  </TitlesOfParts>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user62</cp:lastModifiedBy>
  <cp:revision>5</cp:revision>
  <cp:lastPrinted>2021-04-15T08:20:00Z</cp:lastPrinted>
  <dcterms:created xsi:type="dcterms:W3CDTF">2021-06-17T06:03:00Z</dcterms:created>
  <dcterms:modified xsi:type="dcterms:W3CDTF">2021-07-14T07:17:00Z</dcterms:modified>
</cp:coreProperties>
</file>