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Невероятный успех HettichXperiencedays 2021</w:t>
      </w:r>
    </w:p>
    <w:p w14:paraId="7A0EFCD1" w14:textId="173151B6" w:rsidR="00436850" w:rsidRPr="002E54EB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нашем гибридном мероприятии участвовали 6</w:t>
      </w:r>
      <w:r w:rsidR="006B26FE">
        <w:rPr>
          <w:rFonts w:ascii="Arial" w:hAnsi="Arial" w:cs="Arial"/>
          <w:b/>
          <w:sz w:val="24"/>
          <w:szCs w:val="24"/>
          <w:lang w:val="de-DE"/>
        </w:rPr>
        <w:t>15</w:t>
      </w:r>
      <w:r>
        <w:rPr>
          <w:rFonts w:ascii="Arial" w:hAnsi="Arial" w:cs="Arial"/>
          <w:b/>
          <w:sz w:val="24"/>
          <w:szCs w:val="24"/>
        </w:rPr>
        <w:t>00 человек со всего мира</w:t>
      </w:r>
    </w:p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0796E629" w:rsidR="00135601" w:rsidRPr="002E54E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Большое цифровое мероприятие "Best of" ("Лучший из лучших") в начале сентября позволило выставке трендов "HettichXperiencedays 2021" выйти на новый уровень. С момента запуска в середине марта и наиболее подробно освещая мегатренды Урбанизация, Индивидуализация и</w:t>
      </w:r>
      <w:r w:rsidR="00AD6E6F" w:rsidRPr="00AD6E6F">
        <w:rPr>
          <w:rFonts w:ascii="Arial" w:hAnsi="Arial" w:cs="Arial"/>
          <w:b/>
          <w:sz w:val="24"/>
          <w:szCs w:val="24"/>
        </w:rPr>
        <w:t xml:space="preserve"> Эволюция труда</w:t>
      </w:r>
      <w:r>
        <w:rPr>
          <w:rFonts w:ascii="Arial" w:hAnsi="Arial" w:cs="Arial"/>
          <w:b/>
          <w:sz w:val="24"/>
          <w:szCs w:val="24"/>
        </w:rPr>
        <w:t>, компания Hettich успешно использовала свой новый гибридный формат, чтобы представить инновационный мир мебели для своих клиентов и партнеров во всем мире.</w:t>
      </w:r>
    </w:p>
    <w:p w14:paraId="7146F18A" w14:textId="77777777" w:rsidR="00135601" w:rsidRPr="002E54EB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272DA040" w:rsidR="00425CE6" w:rsidRPr="002E54EB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Организовав "HettichXperiencedays 2021", компания Hettich решилась на новаторский шаг - и эта смелость была полностью оправдана. Новая, гибкая концепция, рассчитанная на несколько месяцев, а также команда профессионалов Hettich, преданная своему делу, стали ключом к успеху этого, вероятно, самого крупного медиа-проекта в истории компании. В этом году, несмотря на сложную ситуацию, гибридное международное мероприятие и трендовая платформа позволили компании Hettich встретиться со своими клиентами и партнерами, а также с новыми потенциальными клиентами со всего мира как в режиме онлайн, так и офлайн, чтобы вдохновить их концепциями мебели и инновационными решениями для дома и рабочего пространства будущего, а также чтобы поделиться полезными знаниями в этой отрасли.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Всем посетителям мы предлагали </w:t>
      </w:r>
      <w:r w:rsidR="00AD6E6F" w:rsidRPr="00AD6E6F">
        <w:rPr>
          <w:rFonts w:ascii="Arial" w:hAnsi="Arial" w:cs="Arial"/>
          <w:sz w:val="24"/>
          <w:szCs w:val="24"/>
        </w:rPr>
        <w:t>следовать</w:t>
      </w:r>
      <w:r>
        <w:rPr>
          <w:rFonts w:ascii="Arial" w:hAnsi="Arial" w:cs="Arial"/>
          <w:sz w:val="24"/>
          <w:szCs w:val="24"/>
        </w:rPr>
        <w:t xml:space="preserve"> </w:t>
      </w:r>
      <w:r w:rsidR="00AD6E6F" w:rsidRPr="00AD6E6F">
        <w:rPr>
          <w:rFonts w:ascii="Arial" w:hAnsi="Arial" w:cs="Arial"/>
          <w:sz w:val="24"/>
          <w:szCs w:val="24"/>
        </w:rPr>
        <w:t>девизу</w:t>
      </w:r>
      <w:r>
        <w:rPr>
          <w:rFonts w:ascii="Arial" w:hAnsi="Arial" w:cs="Arial"/>
          <w:sz w:val="24"/>
          <w:szCs w:val="24"/>
        </w:rPr>
        <w:t xml:space="preserve"> HettichXperiencedays: "</w:t>
      </w:r>
      <w:r w:rsidR="00AD6E6F" w:rsidRPr="00AD6E6F">
        <w:rPr>
          <w:rFonts w:ascii="Arial" w:hAnsi="Arial" w:cs="Arial"/>
          <w:sz w:val="24"/>
          <w:szCs w:val="24"/>
        </w:rPr>
        <w:t xml:space="preserve"> Let’s move markets</w:t>
      </w:r>
      <w:r>
        <w:rPr>
          <w:rFonts w:ascii="Arial" w:hAnsi="Arial" w:cs="Arial"/>
          <w:sz w:val="24"/>
          <w:szCs w:val="24"/>
        </w:rPr>
        <w:t>!"</w:t>
      </w:r>
    </w:p>
    <w:p w14:paraId="3DD6799C" w14:textId="77777777" w:rsidR="00425CE6" w:rsidRPr="002E54EB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Более 1 000 мероприятий по всему миру</w:t>
      </w:r>
    </w:p>
    <w:p w14:paraId="41EA1F9A" w14:textId="1FD9709C" w:rsidR="00D65DA4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в период с середины марта по начало сентября по всему миру прошли виртуальную или очную регистрацию 6</w:t>
      </w:r>
      <w:r w:rsidR="006B26FE">
        <w:rPr>
          <w:rFonts w:ascii="Arial" w:hAnsi="Arial" w:cs="Arial"/>
          <w:sz w:val="24"/>
          <w:szCs w:val="24"/>
          <w:lang w:val="de-DE"/>
        </w:rPr>
        <w:t>15</w:t>
      </w:r>
      <w:r>
        <w:rPr>
          <w:rFonts w:ascii="Arial" w:hAnsi="Arial" w:cs="Arial"/>
          <w:sz w:val="24"/>
          <w:szCs w:val="24"/>
        </w:rPr>
        <w:t>00 участников. Все международные команды Hettich были активно вовлечены в реализацию этого крупного проекта, при этом каждый регион имел возможность внести свой вклад в обеспечение общего успеха с помощью проведения местных акций и мероприятий. В общей сложности за шесть месяцев было проведено более 1 000 экскурсий по демонстрационным залам в режиме онлайн и офлайн, организовано более 1 000 индивидуальных мероприятий и проведено более 250 тематических семинаров. Кроме того, была представлена разнообразная программа ключевых выступлений, предлагающая широкий спектр актуальных тем на 12 языках для различных целевых групп.</w:t>
      </w:r>
    </w:p>
    <w:p w14:paraId="5123ACDE" w14:textId="77777777" w:rsidR="001F777E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532D12B5" w:rsidR="006F7533" w:rsidRPr="006F7533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Перспективы: </w:t>
      </w:r>
      <w:r w:rsidR="00AD6E6F" w:rsidRPr="00AD6E6F">
        <w:rPr>
          <w:rFonts w:ascii="Arial" w:hAnsi="Arial" w:cs="Arial"/>
          <w:b/>
          <w:sz w:val="24"/>
          <w:szCs w:val="24"/>
        </w:rPr>
        <w:t>Let’s move markets</w:t>
      </w:r>
    </w:p>
    <w:p w14:paraId="4F6ADF39" w14:textId="291892D7" w:rsidR="00F95939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Положительный отклик на инновационный гибридный формат придал команде Hettich новый импульс, а ценный опыт, полученный в ходе реализации этого проекта в компании Hettich, теперь может быть использован при решении любых рабочих задач.</w:t>
      </w:r>
    </w:p>
    <w:p w14:paraId="44CEEF0D" w14:textId="77777777" w:rsidR="00F95939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0E2F4773" w:rsidR="005D72D5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Каким будет следующий шаг? Безусловно, все региональные подразделения компании Hettich будут продолжать предлагать всем клиентам и потенциальным заказчикам виртуальные туры по выставке "HettichXperiencedays", а также посещение шоурумов на месте.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Портал "HettichXperiencedays"</w:t>
      </w:r>
      <w:r w:rsidR="006B26FE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  <w:hyperlink r:id="rId8" w:history="1">
        <w:r w:rsidR="006B26FE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по-прежнему будет работать в режиме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онлайн, предоставляя зарегистрированным пользователям доступ ко всем материалам в любое время, будь то информация о мегатрендах или обширная медиатека, где представлены ключевые доклады международных экспертов или видеозаписи виртуальных туров на нескольких языках.</w:t>
      </w:r>
    </w:p>
    <w:p w14:paraId="46098742" w14:textId="77777777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6D1EFA7D" w:rsidR="008C182D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Виртуальная презентация трендовых направлений в "3D Xperienceworld" станет особым сюрпризом для пользователей: именно здесь они найдут вдохновение для развития дизайна, функциональности и удобства - для больших и маленьких комнат, для гибкой жизни в городе, для нового рабочего пространства и работы на дому, для магазинов и гостиниц, для бытовой техники, а также для сегмента наружной отделки. Все экспонаты демонстрируются в реальной рабочей обстановке, включая полезную дополнительную информацию, например, списки фурнитуры, CAD-чертежи, видеоматериалы о продукте или фотоматериалы.</w:t>
      </w:r>
    </w:p>
    <w:p w14:paraId="5906FD65" w14:textId="77777777" w:rsidR="008C182D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Будучи "живым организмом", платформа Xdays от Hettich и в будущем будет продолжать вдохновлять пользователей в международном масштабе, поскольку охват будет обновляться в зависимости от события и наполняться новыми интересными темами. Итак, под баннером "Let's move markets!" все еще есть смысл бесплатно зарегистрироваться на сайте: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Следующие изображения доступны для загрузки: </w:t>
      </w:r>
      <w:r>
        <w:rPr>
          <w:rFonts w:cs="Arial"/>
          <w:b/>
          <w:szCs w:val="24"/>
        </w:rPr>
        <w:t>www.hettich.com, menu: Press</w:t>
      </w:r>
      <w:r>
        <w:rPr>
          <w:rFonts w:cs="Arial"/>
          <w:szCs w:val="24"/>
        </w:rPr>
        <w:t>: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Images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Captions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3C2C07EC" w14:textId="25C8365A" w:rsidR="003C7DDB" w:rsidRDefault="00BA594A" w:rsidP="00BA594A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CD9F1C4" wp14:editId="2CAD32D9">
            <wp:extent cx="1807845" cy="1305325"/>
            <wp:effectExtent l="0" t="0" r="190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341" cy="1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t>В рамках "HettichXperiencedays 2021" только с середины апреля по начало сентября было проведено более 1 000 индивидуальных мероприятий на промышленных предприятиях Hettich по всему миру. Photo: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4AD6027" w14:textId="54E10AFD" w:rsidR="002442F4" w:rsidRDefault="00BA594A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86F6C57" wp14:editId="459C3D0B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332021_b</w:t>
      </w:r>
    </w:p>
    <w:p w14:paraId="5351CB1C" w14:textId="3274A86C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Компания Hettich продолжает придавать новый импульс развитию отрасли с помощью цифровой платформы Xdays. Зарегестрироваться можно бесплатно по ссылке: </w:t>
      </w:r>
      <w:hyperlink r:id="rId12" w:history="1">
        <w:r>
          <w:rPr>
            <w:rStyle w:val="Hyperlink"/>
            <w:rFonts w:ascii="Arial" w:hAnsi="Arial" w:cs="Arial"/>
          </w:rPr>
          <w:t>https://xdays.hettich.com</w:t>
        </w:r>
      </w:hyperlink>
      <w:r w:rsidR="000F721E">
        <w:rPr>
          <w:rStyle w:val="Hyperlink"/>
          <w:rFonts w:ascii="Arial" w:hAnsi="Arial" w:cs="Arial"/>
          <w:lang w:val="de-D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Graphics: Hettich</w:t>
      </w:r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О компании Hettich</w:t>
      </w:r>
    </w:p>
    <w:p w14:paraId="34DA522C" w14:textId="448032EC" w:rsidR="00E123F5" w:rsidRPr="004F106A" w:rsidRDefault="00CF2B7B" w:rsidP="004F106A">
      <w:pPr>
        <w:suppressAutoHyphens/>
        <w:rPr>
          <w:rFonts w:cs="Arial"/>
          <w:szCs w:val="24"/>
          <w:lang w:eastAsia="sv-SE"/>
        </w:rPr>
      </w:pPr>
      <w:r>
        <w:rPr>
          <w:rFonts w:cs="Arial"/>
          <w:color w:val="212100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 мире. Более 6 600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Бренд Hettich является синонимом неизменных ценностей: качество, инновации, надежность, близость к заказчикам. Несмотря на свой статус и 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</w:t>
      </w:r>
    </w:p>
    <w:sectPr w:rsidR="00E123F5" w:rsidRPr="004F106A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560206" w16cid:durableId="24DB17F0"/>
  <w16cid:commentId w16cid:paraId="31383510" w16cid:durableId="24DB183C"/>
  <w16cid:commentId w16cid:paraId="7DD2D9AB" w16cid:durableId="24DB1848"/>
  <w16cid:commentId w16cid:paraId="4312C414" w16cid:durableId="24DB1851"/>
  <w16cid:commentId w16cid:paraId="003EB4E0" w16cid:durableId="24DB1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C9AF" w14:textId="77777777" w:rsidR="007852E6" w:rsidRDefault="007852E6">
      <w:r>
        <w:separator/>
      </w:r>
    </w:p>
  </w:endnote>
  <w:endnote w:type="continuationSeparator" w:id="0">
    <w:p w14:paraId="7474AA4F" w14:textId="77777777" w:rsidR="007852E6" w:rsidRDefault="007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Hettich</w:t>
                          </w:r>
                          <w:proofErr w:type="spellEnd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Marketing und </w:t>
                          </w:r>
                          <w:proofErr w:type="spellStart"/>
                          <w:proofErr w:type="gramStart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Vertriebs</w:t>
                          </w:r>
                          <w:proofErr w:type="spellEnd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 GmbH</w:t>
                          </w:r>
                          <w:proofErr w:type="gramEnd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Gerhard-</w:t>
                          </w:r>
                          <w:proofErr w:type="spellStart"/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Lüking</w:t>
                          </w:r>
                          <w:proofErr w:type="spellEnd"/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AD6E6F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32602</w:t>
                          </w:r>
                          <w:proofErr w:type="gramEnd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Vlotho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273B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Hettich Marketing und </w:t>
                    </w:r>
                    <w:proofErr w:type="gramStart"/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Vertriebs  GmbH</w:t>
                    </w:r>
                    <w:proofErr w:type="gramEnd"/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&amp; Co.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1273B5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FD2FC" w14:textId="77777777" w:rsidR="007852E6" w:rsidRDefault="007852E6">
      <w:r>
        <w:separator/>
      </w:r>
    </w:p>
  </w:footnote>
  <w:footnote w:type="continuationSeparator" w:id="0">
    <w:p w14:paraId="7A1395F2" w14:textId="77777777" w:rsidR="007852E6" w:rsidRDefault="0078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0F721E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273B5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1AB3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84E70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26FE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2E6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D6E6F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594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758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erarbeitung">
    <w:name w:val="Revision"/>
    <w:hidden/>
    <w:uiPriority w:val="99"/>
    <w:semiHidden/>
    <w:rsid w:val="00AD6E6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72B5-7843-44DA-BDED-A95E3CB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675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Невероятный успех HettichXperiencedays 2021 -- В нашем гибридном мероприятии участвовали 61500 человек со всего мира</vt:lpstr>
      <vt:lpstr>„Best of HettichXperiencedays 2021“: Großes Digital-Finale am 2. September</vt:lpstr>
    </vt:vector>
  </TitlesOfParts>
  <Company>.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Невероятный успех HettichXperiencedays 2021 -- В нашем гибридном мероприятии участвовали 61500 человек со всего мира</dc:title>
  <dc:creator>Anke Wöhler</dc:creator>
  <cp:lastModifiedBy>Anke Wöhler</cp:lastModifiedBy>
  <cp:revision>7</cp:revision>
  <cp:lastPrinted>2021-09-02T10:08:00Z</cp:lastPrinted>
  <dcterms:created xsi:type="dcterms:W3CDTF">2021-09-02T06:34:00Z</dcterms:created>
  <dcterms:modified xsi:type="dcterms:W3CDTF">2021-09-02T10:09:00Z</dcterms:modified>
</cp:coreProperties>
</file>